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1578F" w14:textId="15C75323" w:rsidR="00AC2C15" w:rsidRPr="00B711B7" w:rsidRDefault="00AC2C15" w:rsidP="00AC2C15">
      <w:pPr>
        <w:jc w:val="right"/>
        <w:rPr>
          <w:rFonts w:ascii="Arial" w:hAnsi="Arial" w:cs="Arial"/>
          <w:b/>
          <w:sz w:val="18"/>
          <w:szCs w:val="18"/>
        </w:rPr>
      </w:pPr>
      <w:r w:rsidRPr="00B711B7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3</w:t>
      </w:r>
      <w:r w:rsidRPr="00B711B7">
        <w:rPr>
          <w:rFonts w:ascii="Arial" w:hAnsi="Arial" w:cs="Arial"/>
          <w:b/>
          <w:sz w:val="18"/>
          <w:szCs w:val="18"/>
        </w:rPr>
        <w:t xml:space="preserve"> do SWKO</w:t>
      </w:r>
    </w:p>
    <w:p w14:paraId="1B290808" w14:textId="5DA7173A" w:rsidR="00AC2C15" w:rsidRPr="00946398" w:rsidRDefault="00AC2C15" w:rsidP="00AC2C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o udzielenie zamówienia na świadczenia</w:t>
      </w:r>
      <w:r w:rsidRPr="003208A9">
        <w:rPr>
          <w:rFonts w:ascii="Arial" w:hAnsi="Arial" w:cs="Arial"/>
          <w:sz w:val="18"/>
          <w:szCs w:val="18"/>
        </w:rPr>
        <w:t xml:space="preserve"> zdrowotn</w:t>
      </w:r>
      <w:r>
        <w:rPr>
          <w:rFonts w:ascii="Arial" w:hAnsi="Arial" w:cs="Arial"/>
          <w:sz w:val="18"/>
          <w:szCs w:val="18"/>
        </w:rPr>
        <w:t>e</w:t>
      </w:r>
      <w:r w:rsidRPr="003208A9">
        <w:rPr>
          <w:rFonts w:ascii="Arial" w:hAnsi="Arial" w:cs="Arial"/>
          <w:sz w:val="18"/>
          <w:szCs w:val="18"/>
        </w:rPr>
        <w:t xml:space="preserve"> </w:t>
      </w:r>
      <w:r w:rsidRPr="003208A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udzielane przez lekarzy w poradniach P</w:t>
      </w:r>
      <w:r w:rsidR="00AF25A2">
        <w:rPr>
          <w:rFonts w:ascii="Arial" w:hAnsi="Arial" w:cs="Arial"/>
          <w:sz w:val="18"/>
          <w:szCs w:val="18"/>
        </w:rPr>
        <w:t>OSUM</w:t>
      </w:r>
    </w:p>
    <w:p w14:paraId="19A0C388" w14:textId="77777777" w:rsidR="00AC2C15" w:rsidRDefault="00AC2C15" w:rsidP="006C149B">
      <w:pPr>
        <w:pStyle w:val="Nagwek1"/>
        <w:rPr>
          <w:rFonts w:ascii="Arial" w:hAnsi="Arial" w:cs="Arial"/>
          <w:sz w:val="20"/>
        </w:rPr>
      </w:pPr>
    </w:p>
    <w:p w14:paraId="38DDB789" w14:textId="77777777" w:rsidR="006C149B" w:rsidRPr="00DF3BC7" w:rsidRDefault="006C149B" w:rsidP="006C149B">
      <w:pPr>
        <w:pStyle w:val="Nagwek1"/>
        <w:rPr>
          <w:rFonts w:ascii="Arial" w:hAnsi="Arial" w:cs="Arial"/>
          <w:sz w:val="20"/>
        </w:rPr>
      </w:pPr>
      <w:r w:rsidRPr="00DF3BC7">
        <w:rPr>
          <w:rFonts w:ascii="Arial" w:hAnsi="Arial" w:cs="Arial"/>
          <w:sz w:val="20"/>
        </w:rPr>
        <w:t xml:space="preserve">REGULAMIN KONKURSU </w:t>
      </w:r>
    </w:p>
    <w:p w14:paraId="2CD6E501" w14:textId="77777777" w:rsidR="006C149B" w:rsidRPr="00DF3BC7" w:rsidRDefault="006C149B" w:rsidP="00BD6C04">
      <w:pPr>
        <w:pStyle w:val="paragraf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B1C0FDC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Konkurs ofert będzie przeprowadzony na podstawie art. 26 i 27 ustawy z dnia 15 kwietnia 2011 r. o działalności leczniczej (</w:t>
      </w:r>
      <w:r w:rsidR="00E20D44" w:rsidRPr="00DF3BC7">
        <w:rPr>
          <w:rFonts w:ascii="Arial" w:hAnsi="Arial" w:cs="Arial"/>
          <w:sz w:val="20"/>
          <w:szCs w:val="20"/>
        </w:rPr>
        <w:t>tekst jednolity Dz. U. z 2018 roku, poz. 2190 ze zmianami</w:t>
      </w:r>
      <w:r w:rsidRPr="00DF3BC7">
        <w:rPr>
          <w:rFonts w:ascii="Arial" w:hAnsi="Arial" w:cs="Arial"/>
          <w:sz w:val="20"/>
          <w:szCs w:val="20"/>
        </w:rPr>
        <w:t>).</w:t>
      </w:r>
    </w:p>
    <w:p w14:paraId="0E99431E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Do konkursu ofert stosuje się odpowiednio art. 140, art. 141, art. 146 ust. 1, art. 147-150, art. 151 ust.1,2 i 4-6, art. 152, art. 153 i art.154 ust.1 i 2 ustawy z dnia 27 sierpnia 2004 r. o świadczeniach opieki zdrowotnej finansowanych ze środków publicznych (</w:t>
      </w:r>
      <w:r w:rsidR="00E20D44" w:rsidRPr="00DF3BC7">
        <w:rPr>
          <w:rFonts w:ascii="Arial" w:hAnsi="Arial" w:cs="Arial"/>
          <w:sz w:val="20"/>
          <w:szCs w:val="20"/>
        </w:rPr>
        <w:t>tekst jednolity Dz. U. z 2018 roku, poz. 1510 ze zmianami</w:t>
      </w:r>
      <w:r w:rsidRPr="00DF3BC7">
        <w:rPr>
          <w:rFonts w:ascii="Arial" w:hAnsi="Arial" w:cs="Arial"/>
          <w:sz w:val="20"/>
          <w:szCs w:val="20"/>
        </w:rPr>
        <w:t>) przy czym prawa i obowiązki Prezesa Funduszu i dyrektora oddziału wojewódzkiego Funduszu wykonuje Dyrektor Poznańskiego Ośrodka Specjalistycznych Usług Medycznych.</w:t>
      </w:r>
    </w:p>
    <w:p w14:paraId="28B0815C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W sprawach nie uregulowanych w niniejszym Regulaminie zastosowanie mają przepisy wskazane w pkt 2 powyżej.</w:t>
      </w:r>
    </w:p>
    <w:p w14:paraId="165F6763" w14:textId="546332BA" w:rsidR="00E20D44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Przedmiotem konkursu ofert jest udzielenie zamówienia na świadczenia zdrowotne w Poznańskim Ośrodku Specjalistycznych Usług Medycznych (dalej zwanym „</w:t>
      </w:r>
      <w:r w:rsidRPr="00DF3BC7">
        <w:rPr>
          <w:rFonts w:ascii="Arial" w:hAnsi="Arial" w:cs="Arial"/>
          <w:i/>
          <w:sz w:val="20"/>
          <w:szCs w:val="20"/>
        </w:rPr>
        <w:t>POSUM”</w:t>
      </w:r>
      <w:r w:rsidRPr="00DF3BC7">
        <w:rPr>
          <w:rFonts w:ascii="Arial" w:hAnsi="Arial" w:cs="Arial"/>
          <w:sz w:val="20"/>
          <w:szCs w:val="20"/>
        </w:rPr>
        <w:t>) w zakresie objętym ogłoszeniem o konkursie.</w:t>
      </w:r>
    </w:p>
    <w:p w14:paraId="650E06F2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Do konkursu ofert mogą przystąpić podmioty, o których mowa w art. 26 ust. 1 ustawy o</w:t>
      </w:r>
      <w:r w:rsidR="00E20D44" w:rsidRPr="00DF3BC7">
        <w:rPr>
          <w:rFonts w:ascii="Arial" w:hAnsi="Arial" w:cs="Arial"/>
          <w:sz w:val="20"/>
          <w:szCs w:val="20"/>
        </w:rPr>
        <w:t> </w:t>
      </w:r>
      <w:r w:rsidRPr="00DF3BC7">
        <w:rPr>
          <w:rFonts w:ascii="Arial" w:hAnsi="Arial" w:cs="Arial"/>
          <w:sz w:val="20"/>
          <w:szCs w:val="20"/>
        </w:rPr>
        <w:t>działalności leczniczej</w:t>
      </w:r>
      <w:r w:rsidR="00E20D44" w:rsidRPr="00DF3BC7">
        <w:rPr>
          <w:rFonts w:ascii="Arial" w:hAnsi="Arial" w:cs="Arial"/>
          <w:sz w:val="20"/>
          <w:szCs w:val="20"/>
        </w:rPr>
        <w:t>.</w:t>
      </w:r>
    </w:p>
    <w:p w14:paraId="662D64C7" w14:textId="77777777" w:rsidR="006C149B" w:rsidRPr="00DF3BC7" w:rsidRDefault="006C149B" w:rsidP="00BD6C04">
      <w:pPr>
        <w:pStyle w:val="paragraf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6801196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Ogłoszenie o konkursie zamieszcza się na stronie internetowej oraz na tablicy ogłoszeń w siedzibie POSUM.</w:t>
      </w:r>
    </w:p>
    <w:p w14:paraId="2A2FABE4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Ogłoszenie </w:t>
      </w:r>
      <w:r w:rsidR="00E20D44" w:rsidRPr="00DF3BC7">
        <w:rPr>
          <w:rFonts w:ascii="Arial" w:hAnsi="Arial" w:cs="Arial"/>
          <w:sz w:val="20"/>
          <w:szCs w:val="20"/>
        </w:rPr>
        <w:t>zawiera</w:t>
      </w:r>
      <w:r w:rsidRPr="00DF3BC7">
        <w:rPr>
          <w:rFonts w:ascii="Arial" w:hAnsi="Arial" w:cs="Arial"/>
          <w:sz w:val="20"/>
          <w:szCs w:val="20"/>
        </w:rPr>
        <w:t>:</w:t>
      </w:r>
    </w:p>
    <w:p w14:paraId="01E2222C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nazwę i adres siedziby </w:t>
      </w:r>
      <w:r w:rsidR="00E20D44" w:rsidRPr="00DF3BC7">
        <w:rPr>
          <w:rFonts w:ascii="Arial" w:hAnsi="Arial" w:cs="Arial"/>
          <w:sz w:val="20"/>
          <w:szCs w:val="20"/>
        </w:rPr>
        <w:t>Udzielającego zamówienia</w:t>
      </w:r>
      <w:r w:rsidRPr="00DF3BC7">
        <w:rPr>
          <w:rFonts w:ascii="Arial" w:hAnsi="Arial" w:cs="Arial"/>
          <w:sz w:val="20"/>
          <w:szCs w:val="20"/>
        </w:rPr>
        <w:t>,</w:t>
      </w:r>
    </w:p>
    <w:p w14:paraId="5B45AB61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określenie przedmiotu zamówienia,</w:t>
      </w:r>
    </w:p>
    <w:p w14:paraId="1ACC8754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terminy </w:t>
      </w:r>
      <w:r w:rsidR="00E20D44" w:rsidRPr="00DF3BC7">
        <w:rPr>
          <w:rFonts w:ascii="Arial" w:hAnsi="Arial" w:cs="Arial"/>
          <w:sz w:val="20"/>
          <w:szCs w:val="20"/>
        </w:rPr>
        <w:t xml:space="preserve">i sposób </w:t>
      </w:r>
      <w:r w:rsidRPr="00DF3BC7">
        <w:rPr>
          <w:rFonts w:ascii="Arial" w:hAnsi="Arial" w:cs="Arial"/>
          <w:sz w:val="20"/>
          <w:szCs w:val="20"/>
        </w:rPr>
        <w:t>składania i otwarcia ofert.</w:t>
      </w:r>
    </w:p>
    <w:p w14:paraId="337058E4" w14:textId="77777777" w:rsidR="006C149B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Ogłoszenia o konkursie oraz przygotowania materiałów konkursowych dokonuje POSUM.</w:t>
      </w:r>
    </w:p>
    <w:p w14:paraId="27666411" w14:textId="77777777" w:rsidR="00BD6C04" w:rsidRPr="00DF3BC7" w:rsidRDefault="00BD6C04" w:rsidP="00BD6C04">
      <w:pPr>
        <w:pStyle w:val="ustp"/>
        <w:numPr>
          <w:ilvl w:val="0"/>
          <w:numId w:val="0"/>
        </w:num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780EDF38" w14:textId="77777777" w:rsidR="006C149B" w:rsidRPr="00DF3BC7" w:rsidRDefault="006C149B" w:rsidP="00BD6C04">
      <w:pPr>
        <w:pStyle w:val="paragraf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D96509E" w14:textId="77F4153E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Wzór </w:t>
      </w:r>
      <w:r w:rsidR="00E20D44" w:rsidRPr="00DF3BC7">
        <w:rPr>
          <w:rFonts w:ascii="Arial" w:hAnsi="Arial" w:cs="Arial"/>
          <w:sz w:val="20"/>
          <w:szCs w:val="20"/>
        </w:rPr>
        <w:t>formularza ofertowego</w:t>
      </w:r>
      <w:r w:rsidRPr="00DF3BC7">
        <w:rPr>
          <w:rFonts w:ascii="Arial" w:hAnsi="Arial" w:cs="Arial"/>
          <w:sz w:val="20"/>
          <w:szCs w:val="20"/>
        </w:rPr>
        <w:t xml:space="preserve"> stanowi załącznik nr 1 do </w:t>
      </w:r>
      <w:r w:rsidR="00A24F37" w:rsidRPr="00A24F37">
        <w:rPr>
          <w:rFonts w:ascii="Arial" w:hAnsi="Arial" w:cs="Arial"/>
          <w:sz w:val="20"/>
          <w:szCs w:val="20"/>
        </w:rPr>
        <w:t>Szczegółow</w:t>
      </w:r>
      <w:r w:rsidR="00A24F37">
        <w:rPr>
          <w:rFonts w:ascii="Arial" w:hAnsi="Arial" w:cs="Arial"/>
          <w:sz w:val="20"/>
          <w:szCs w:val="20"/>
        </w:rPr>
        <w:t>ych</w:t>
      </w:r>
      <w:r w:rsidR="00A24F37" w:rsidRPr="00A24F37">
        <w:rPr>
          <w:rFonts w:ascii="Arial" w:hAnsi="Arial" w:cs="Arial"/>
          <w:sz w:val="20"/>
          <w:szCs w:val="20"/>
        </w:rPr>
        <w:t xml:space="preserve"> warunk</w:t>
      </w:r>
      <w:r w:rsidR="00A24F37">
        <w:rPr>
          <w:rFonts w:ascii="Arial" w:hAnsi="Arial" w:cs="Arial"/>
          <w:sz w:val="20"/>
          <w:szCs w:val="20"/>
        </w:rPr>
        <w:t>ów</w:t>
      </w:r>
      <w:r w:rsidR="00A24F37" w:rsidRPr="00A24F37">
        <w:rPr>
          <w:rFonts w:ascii="Arial" w:hAnsi="Arial" w:cs="Arial"/>
          <w:sz w:val="20"/>
          <w:szCs w:val="20"/>
        </w:rPr>
        <w:t xml:space="preserve"> konkursu ofert</w:t>
      </w:r>
      <w:r w:rsidRPr="00DF3BC7">
        <w:rPr>
          <w:rFonts w:ascii="Arial" w:hAnsi="Arial" w:cs="Arial"/>
          <w:sz w:val="20"/>
          <w:szCs w:val="20"/>
        </w:rPr>
        <w:t>.</w:t>
      </w:r>
    </w:p>
    <w:p w14:paraId="3A9F9F2E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Oferta zawiera:</w:t>
      </w:r>
    </w:p>
    <w:p w14:paraId="18AA8333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Oświadczenie Oferenta o zapoznaniu się z dokumentacją konkursową,</w:t>
      </w:r>
    </w:p>
    <w:p w14:paraId="60780D0C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Dane o oferencie:</w:t>
      </w:r>
    </w:p>
    <w:p w14:paraId="7899772C" w14:textId="77777777" w:rsidR="006C149B" w:rsidRPr="00DF3BC7" w:rsidRDefault="006C149B" w:rsidP="00BD6C04">
      <w:pPr>
        <w:pStyle w:val="ustp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nazwę i siedzibę prowadzonej działalności gospodarczej oraz numer wpisu do rejestru działalności gospodarczych,</w:t>
      </w:r>
    </w:p>
    <w:p w14:paraId="327DCFD1" w14:textId="77777777" w:rsidR="006C149B" w:rsidRPr="00DF3BC7" w:rsidRDefault="006C149B" w:rsidP="00BD6C04">
      <w:pPr>
        <w:pStyle w:val="ustp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imię i nazwisko, adres oraz numer wpisu do właściwego rejestru i oznaczenie organu dokonującego wpisu – w odniesieniu do osób, o których mowa w art. 4 ust 1 pkt 1, art. 5 ust. 1 i art. 18 ust. 1, 2, 4 i 5 ustawy z dnia 15.04.2011r. o działalności leczniczej,</w:t>
      </w:r>
    </w:p>
    <w:p w14:paraId="7DFEF038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Numer Regon, </w:t>
      </w:r>
    </w:p>
    <w:p w14:paraId="38529632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Numer NIP,</w:t>
      </w:r>
    </w:p>
    <w:p w14:paraId="5358CDC3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Dokumenty potwierdzające kwalifikacje zawodowe, w tym posiadanie specjalizacji, kursy kwalifikacyjne, specjalistyczne w zakresie udzielanych świadczeń,</w:t>
      </w:r>
    </w:p>
    <w:p w14:paraId="10DA8444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Numer prawa wykonywania zawodu,</w:t>
      </w:r>
    </w:p>
    <w:p w14:paraId="6222BB50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Proponowaną cena za udzielanie świadczeń zdrowotnych,</w:t>
      </w:r>
    </w:p>
    <w:p w14:paraId="6978E1EC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Deklarowany czas udzielania świadczeń zdrowotnych.</w:t>
      </w:r>
    </w:p>
    <w:p w14:paraId="5D801038" w14:textId="0907878B" w:rsidR="006C149B" w:rsidRPr="006E3D91" w:rsidRDefault="006C149B" w:rsidP="00BD6C04">
      <w:pPr>
        <w:pStyle w:val="ustp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Ofertę wraz z wymaganymi załącznikami określonymi w „</w:t>
      </w:r>
      <w:r w:rsidR="00B31B89" w:rsidRPr="00B31B89">
        <w:rPr>
          <w:rFonts w:ascii="Arial" w:hAnsi="Arial" w:cs="Arial"/>
          <w:sz w:val="20"/>
          <w:szCs w:val="20"/>
        </w:rPr>
        <w:t>Szczegółow</w:t>
      </w:r>
      <w:r w:rsidR="00B31B89">
        <w:rPr>
          <w:rFonts w:ascii="Arial" w:hAnsi="Arial" w:cs="Arial"/>
          <w:sz w:val="20"/>
          <w:szCs w:val="20"/>
        </w:rPr>
        <w:t>ych</w:t>
      </w:r>
      <w:r w:rsidR="00B31B89" w:rsidRPr="00B31B89">
        <w:rPr>
          <w:rFonts w:ascii="Arial" w:hAnsi="Arial" w:cs="Arial"/>
          <w:sz w:val="20"/>
          <w:szCs w:val="20"/>
        </w:rPr>
        <w:t xml:space="preserve"> warunk</w:t>
      </w:r>
      <w:r w:rsidR="00B31B89">
        <w:rPr>
          <w:rFonts w:ascii="Arial" w:hAnsi="Arial" w:cs="Arial"/>
          <w:sz w:val="20"/>
          <w:szCs w:val="20"/>
        </w:rPr>
        <w:t>ach</w:t>
      </w:r>
      <w:r w:rsidR="00B31B89" w:rsidRPr="00B31B89">
        <w:rPr>
          <w:rFonts w:ascii="Arial" w:hAnsi="Arial" w:cs="Arial"/>
          <w:sz w:val="20"/>
          <w:szCs w:val="20"/>
        </w:rPr>
        <w:t xml:space="preserve"> konkursu ofert</w:t>
      </w:r>
      <w:r w:rsidR="00B31B89">
        <w:rPr>
          <w:rFonts w:ascii="Arial" w:hAnsi="Arial" w:cs="Arial"/>
          <w:sz w:val="20"/>
          <w:szCs w:val="20"/>
        </w:rPr>
        <w:t xml:space="preserve">. </w:t>
      </w:r>
      <w:r w:rsidR="00B31B89" w:rsidRPr="00B31B89">
        <w:rPr>
          <w:rFonts w:ascii="Arial" w:hAnsi="Arial" w:cs="Arial"/>
          <w:sz w:val="20"/>
          <w:szCs w:val="20"/>
        </w:rPr>
        <w:t xml:space="preserve">Konkursu ofert na udzielanie świadczeń zdrowotnych w zakresie </w:t>
      </w:r>
      <w:r w:rsidR="00A47720">
        <w:rPr>
          <w:rFonts w:ascii="Arial" w:hAnsi="Arial" w:cs="Arial"/>
          <w:b/>
          <w:sz w:val="18"/>
          <w:szCs w:val="18"/>
        </w:rPr>
        <w:t>zdrowia psychicznego</w:t>
      </w:r>
      <w:r w:rsidRPr="00DF3BC7">
        <w:rPr>
          <w:rFonts w:ascii="Arial" w:hAnsi="Arial" w:cs="Arial"/>
          <w:sz w:val="20"/>
          <w:szCs w:val="20"/>
        </w:rPr>
        <w:t xml:space="preserve">” należy umieścić w zamkniętej kopercie opatrzonej napisem </w:t>
      </w:r>
      <w:r w:rsidRPr="006E3D91">
        <w:rPr>
          <w:rFonts w:ascii="Arial" w:hAnsi="Arial" w:cs="Arial"/>
          <w:b/>
          <w:sz w:val="20"/>
          <w:szCs w:val="20"/>
        </w:rPr>
        <w:t xml:space="preserve">„Konkurs ofert </w:t>
      </w:r>
      <w:r w:rsidR="00E20D44" w:rsidRPr="006E3D91">
        <w:rPr>
          <w:rFonts w:ascii="Arial" w:hAnsi="Arial" w:cs="Arial"/>
          <w:b/>
          <w:sz w:val="20"/>
          <w:szCs w:val="20"/>
        </w:rPr>
        <w:t xml:space="preserve">na udzielanie świadczeń z zakresu </w:t>
      </w:r>
      <w:r w:rsidR="00A47720">
        <w:rPr>
          <w:rFonts w:ascii="Arial" w:hAnsi="Arial" w:cs="Arial"/>
          <w:b/>
          <w:sz w:val="18"/>
          <w:szCs w:val="18"/>
        </w:rPr>
        <w:t xml:space="preserve">zdrowia psychicznego </w:t>
      </w:r>
      <w:bookmarkStart w:id="0" w:name="_GoBack"/>
      <w:bookmarkEnd w:id="0"/>
      <w:r w:rsidR="00E20D44" w:rsidRPr="006E3D91">
        <w:rPr>
          <w:rFonts w:ascii="Arial" w:hAnsi="Arial" w:cs="Arial"/>
          <w:b/>
          <w:sz w:val="20"/>
          <w:szCs w:val="20"/>
        </w:rPr>
        <w:t xml:space="preserve"> </w:t>
      </w:r>
      <w:r w:rsidR="006E3D91" w:rsidRPr="006E3D91">
        <w:rPr>
          <w:rFonts w:ascii="Arial" w:hAnsi="Arial" w:cs="Arial"/>
          <w:b/>
          <w:sz w:val="20"/>
          <w:szCs w:val="20"/>
        </w:rPr>
        <w:t>– Poradnia</w:t>
      </w:r>
      <w:r w:rsidRPr="006E3D91">
        <w:rPr>
          <w:rFonts w:ascii="Arial" w:hAnsi="Arial" w:cs="Arial"/>
          <w:b/>
          <w:sz w:val="20"/>
          <w:szCs w:val="20"/>
        </w:rPr>
        <w:t xml:space="preserve"> POSUM 2019”.</w:t>
      </w:r>
    </w:p>
    <w:p w14:paraId="14FB2D5B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Oferent jest uprawniony do wycofania swojej oferty do dnia otwarcia ofert. W tym celu Oferent składa pisemne oświadczenie o wycofaniu oferty, zaś koperta zawierająca ofertę jest mu fizycznie zwracana za pokwitowaniem. Po wycofaniu oferty, Oferent jest uprawniony do ponownego złożenia oferty, o ile nastąpi to przed terminem składania ofert.</w:t>
      </w:r>
    </w:p>
    <w:p w14:paraId="0307BCF3" w14:textId="77777777" w:rsidR="006C149B" w:rsidRPr="00DF3BC7" w:rsidRDefault="006C149B" w:rsidP="00BD6C04">
      <w:pPr>
        <w:pStyle w:val="paragraf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AE8754A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W celu przeprowadzenia konkursu ofert Dyrektor POSUM powołuje komisję konkursową w składzie co najmniej 3 członków i wyznacza spośród nich przewodniczącego i protokolanta. </w:t>
      </w:r>
    </w:p>
    <w:p w14:paraId="22E88EE0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Członkiem komisji konkursowej nie może być osoba która:</w:t>
      </w:r>
    </w:p>
    <w:p w14:paraId="4EBDDC93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jest świadczeniodawcą ubiegającym się o zawarcie umowy,</w:t>
      </w:r>
    </w:p>
    <w:p w14:paraId="64C3CBE4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pozostaje w związku małżeńskim w stosunku pokrewieństwa lub powinowactwa w linii prostej pokrewieństwa lub powinowactwa lub w linii bocznej do drugiego stopnia lub związana z tytułu przysposobienia, opieki lub kurateli z Oferentem jego zastępcą prawnym lub członkami organów zarządzających lub organów nadzorczych Oferenta ubiegających się o udzielanie świadczeń będących przedmiotem niniejszego konkursu,</w:t>
      </w:r>
    </w:p>
    <w:p w14:paraId="4671D786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pozostawała w stosunku pracy lub zlecenia z Oferentem lub była członkiem organów zarządzających lub organów nadzorczych Oferentów ubiegających się o udzielenie przedmiotowego świadczenia, przed upływem 3 lat od dnia wszczęcia niniejszego postępowania konkursowego,</w:t>
      </w:r>
    </w:p>
    <w:p w14:paraId="18660686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pozostająca z Oferentem w takim stosunku prawnym lub faktycznym, że może to budzić uzasadnione wątpliwości co do bezstronności tych osób, lub w takim stosunku pozostaje jej małżonek lub osoba, z którą pozostaje we wspólnym pożyciu,</w:t>
      </w:r>
    </w:p>
    <w:p w14:paraId="1D150A2A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została prawomocnie skazana za przestępstwo popełnione w związku z postępowaniem o udzielenie zamówienia, przestępstwo przekupstwa, przestępstwo przeciwko obrotowi gospodarczemu lub inne przestępstwo popełnione w celu osiągnięcia korzyści majątkowych.</w:t>
      </w:r>
    </w:p>
    <w:p w14:paraId="4B33ABAC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Członkowie komisji konkursowej po otwarciu ofert składają, pod rygorem odpowiedzialności karnej za składanie fałszywych zeznań, oświadczenie, że nie zachodzą wobec nich przesłanki określone w ust. 2.</w:t>
      </w:r>
    </w:p>
    <w:p w14:paraId="184DCB17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Wyłączenia członka komisji konkursowej i powołania nowego członka komisji konkursowej w przypadku zaistnienia w/w okoliczności, dokonuje Dyrektor </w:t>
      </w:r>
      <w:r w:rsidR="00E20D44" w:rsidRPr="00DF3BC7">
        <w:rPr>
          <w:rFonts w:ascii="Arial" w:hAnsi="Arial" w:cs="Arial"/>
          <w:sz w:val="20"/>
          <w:szCs w:val="20"/>
        </w:rPr>
        <w:t>Udzielającego zamówienia</w:t>
      </w:r>
      <w:r w:rsidRPr="00DF3BC7">
        <w:rPr>
          <w:rFonts w:ascii="Arial" w:hAnsi="Arial" w:cs="Arial"/>
          <w:sz w:val="20"/>
          <w:szCs w:val="20"/>
        </w:rPr>
        <w:t xml:space="preserve"> z urzędu lub na wniosek Przewodniczącego Komisji Konkursowej albo świadczeniodawcy ubiegającego się o zawarcie umowy.</w:t>
      </w:r>
    </w:p>
    <w:p w14:paraId="7B74F084" w14:textId="77777777" w:rsidR="00E20D44" w:rsidRPr="00DF3BC7" w:rsidRDefault="00E20D44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W przypadku, jeżeli na skutek wyłączenia członka komisji konkursowej liczyłaby ona mniej niż 3 członków, Dyrektor Udzielającego zamówienia </w:t>
      </w:r>
      <w:r w:rsidR="00592889" w:rsidRPr="00DF3BC7">
        <w:rPr>
          <w:rFonts w:ascii="Arial" w:hAnsi="Arial" w:cs="Arial"/>
          <w:sz w:val="20"/>
          <w:szCs w:val="20"/>
        </w:rPr>
        <w:t>uzupełnia skład komisji o odpowiednią ilość osób.</w:t>
      </w:r>
    </w:p>
    <w:p w14:paraId="503BFCE0" w14:textId="77777777" w:rsidR="006C149B" w:rsidRPr="00DF3BC7" w:rsidRDefault="006C149B" w:rsidP="00BD6C04">
      <w:pPr>
        <w:pStyle w:val="paragraf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8610035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Udzielający Zamówienia określa:</w:t>
      </w:r>
    </w:p>
    <w:p w14:paraId="2C51BB22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przedmiot postępowania w sprawie zawarcia umowy o udzielanie świadczeń opieki zdrowotnej,</w:t>
      </w:r>
    </w:p>
    <w:p w14:paraId="5684E4F0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kryteria oceny ofert,</w:t>
      </w:r>
    </w:p>
    <w:p w14:paraId="434FA002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warunki wymagane od Oferentów.</w:t>
      </w:r>
    </w:p>
    <w:p w14:paraId="60BA37E1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Kryteria oceny ofert i warunki wymagane od Oferentów są jawne i nie podlegają zmianie w toku postępowania.</w:t>
      </w:r>
    </w:p>
    <w:p w14:paraId="62FE93B2" w14:textId="77777777" w:rsidR="006C149B" w:rsidRPr="00DF3BC7" w:rsidRDefault="006C149B" w:rsidP="00BD6C04">
      <w:pPr>
        <w:pStyle w:val="paragraf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B74EF26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Konkurs ofert rozpoczyna się w miejscu i w terminie wskazanym w ogłoszeniu i trwa do czasu rozstrzygnięcia.</w:t>
      </w:r>
    </w:p>
    <w:p w14:paraId="30077CB1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Konkurs ofert składa się z części jawnej i niejawnej.</w:t>
      </w:r>
    </w:p>
    <w:p w14:paraId="2A475DC1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W części jawnej konkursu ofert komisja konkursowa w obecności Oferentów: </w:t>
      </w:r>
    </w:p>
    <w:p w14:paraId="0EE48B95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stwierdza prawidłowość ogłoszenia konkursu oraz liczbę złożonych ofert,</w:t>
      </w:r>
    </w:p>
    <w:p w14:paraId="70CB9E21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otwiera koperty z ofertami i ustala , które z ofert spełniają warunki konkursu</w:t>
      </w:r>
    </w:p>
    <w:p w14:paraId="4E7E515F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w przypadku gdy Oferent nie przedstawił wszystkich wymaganych dokumentów lub gdy oferta zawiera braki formalne, Komisja konkursowa wzywa Oferenta do usunięcia tych braków w wyznaczonym terminie pod rygorem odrzucenia oferty,</w:t>
      </w:r>
    </w:p>
    <w:p w14:paraId="5F048D3D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wzywa Oferentów do złożenia pisemnych wyjaśnień,</w:t>
      </w:r>
    </w:p>
    <w:p w14:paraId="4CAB544C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przyjmuje do protokołu wyjaśnienia i oświadczenia zgłoszone przez Oferentów.</w:t>
      </w:r>
    </w:p>
    <w:p w14:paraId="63CDBA1B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W części niejawnej konkursu ofert komisja:</w:t>
      </w:r>
    </w:p>
    <w:p w14:paraId="6669771F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ustala, które z ofert spełniają warunki konkursu i nie podlegają odrzuceniu,</w:t>
      </w:r>
    </w:p>
    <w:p w14:paraId="770BCDE1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odrzuca oferty na zasadach określonych w Regulaminie Konkursu oraz w art. 149 ustawy o świadczeniach opieki zdrowotnej finansowanych ze środków publicznych</w:t>
      </w:r>
      <w:r w:rsidR="00592889" w:rsidRPr="00DF3BC7">
        <w:rPr>
          <w:rFonts w:ascii="Arial" w:hAnsi="Arial" w:cs="Arial"/>
          <w:sz w:val="20"/>
          <w:szCs w:val="20"/>
        </w:rPr>
        <w:t>,</w:t>
      </w:r>
    </w:p>
    <w:p w14:paraId="1AE626FA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ogłasza Oferentom, które z ofert spełniają warunki konkursu, a które zostały odrzucone,</w:t>
      </w:r>
    </w:p>
    <w:p w14:paraId="0A721094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wybiera najkorzystniejszą ofertę albo nie przyjmuje żadnej z ofert. </w:t>
      </w:r>
    </w:p>
    <w:p w14:paraId="54F2A361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Komisja konkursowa dokonując wyboru najlepszej oferty lub najlepszych ofert poprzez przydzielenie każdemu z Oferentów punktów za</w:t>
      </w:r>
      <w:r w:rsidR="00592889" w:rsidRPr="00DF3BC7">
        <w:rPr>
          <w:rFonts w:ascii="Arial" w:hAnsi="Arial" w:cs="Arial"/>
          <w:sz w:val="20"/>
          <w:szCs w:val="20"/>
        </w:rPr>
        <w:t xml:space="preserve"> następujące kryteria</w:t>
      </w:r>
      <w:r w:rsidRPr="00DF3BC7">
        <w:rPr>
          <w:rFonts w:ascii="Arial" w:hAnsi="Arial" w:cs="Arial"/>
          <w:sz w:val="20"/>
          <w:szCs w:val="20"/>
        </w:rPr>
        <w:t>:</w:t>
      </w:r>
    </w:p>
    <w:p w14:paraId="7B72A11E" w14:textId="77777777" w:rsidR="006C149B" w:rsidRPr="00DF3BC7" w:rsidRDefault="00B343DC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cena: </w:t>
      </w:r>
      <w:r w:rsidR="006C149B" w:rsidRPr="00DF3BC7">
        <w:rPr>
          <w:rFonts w:ascii="Arial" w:hAnsi="Arial" w:cs="Arial"/>
          <w:sz w:val="20"/>
          <w:szCs w:val="20"/>
        </w:rPr>
        <w:t xml:space="preserve">cena za </w:t>
      </w:r>
      <w:r w:rsidR="00592889" w:rsidRPr="00DF3BC7">
        <w:rPr>
          <w:rFonts w:ascii="Arial" w:hAnsi="Arial" w:cs="Arial"/>
          <w:sz w:val="20"/>
          <w:szCs w:val="20"/>
        </w:rPr>
        <w:t xml:space="preserve">1 punkt rozliczeniowy – do </w:t>
      </w:r>
      <w:r w:rsidR="00CE3B09" w:rsidRPr="00DF3BC7">
        <w:rPr>
          <w:rFonts w:ascii="Arial" w:hAnsi="Arial" w:cs="Arial"/>
          <w:sz w:val="20"/>
          <w:szCs w:val="20"/>
        </w:rPr>
        <w:t>6</w:t>
      </w:r>
      <w:r w:rsidR="00592889" w:rsidRPr="00DF3BC7">
        <w:rPr>
          <w:rFonts w:ascii="Arial" w:hAnsi="Arial" w:cs="Arial"/>
          <w:sz w:val="20"/>
          <w:szCs w:val="20"/>
        </w:rPr>
        <w:t>0 punktów,</w:t>
      </w:r>
    </w:p>
    <w:p w14:paraId="779BF6C7" w14:textId="004A5B08" w:rsidR="00592889" w:rsidRDefault="00B343DC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cena: </w:t>
      </w:r>
      <w:r w:rsidR="00592889" w:rsidRPr="00DF3BC7">
        <w:rPr>
          <w:rFonts w:ascii="Arial" w:hAnsi="Arial" w:cs="Arial"/>
          <w:sz w:val="20"/>
          <w:szCs w:val="20"/>
        </w:rPr>
        <w:t xml:space="preserve">procent udziału w kosztach prowadzenia badań diagnostycznych – do </w:t>
      </w:r>
      <w:r w:rsidR="00CB7724">
        <w:rPr>
          <w:rFonts w:ascii="Arial" w:hAnsi="Arial" w:cs="Arial"/>
          <w:sz w:val="20"/>
          <w:szCs w:val="20"/>
        </w:rPr>
        <w:t>15</w:t>
      </w:r>
      <w:r w:rsidR="00592889" w:rsidRPr="00DF3BC7">
        <w:rPr>
          <w:rFonts w:ascii="Arial" w:hAnsi="Arial" w:cs="Arial"/>
          <w:sz w:val="20"/>
          <w:szCs w:val="20"/>
        </w:rPr>
        <w:t xml:space="preserve"> punktów, przy czym w tej kategorii możliwe jest przyznanie do </w:t>
      </w:r>
      <w:r w:rsidR="00CB7724">
        <w:rPr>
          <w:rFonts w:ascii="Arial" w:hAnsi="Arial" w:cs="Arial"/>
          <w:sz w:val="20"/>
          <w:szCs w:val="20"/>
        </w:rPr>
        <w:t>10</w:t>
      </w:r>
      <w:r w:rsidR="00592889" w:rsidRPr="00DF3BC7">
        <w:rPr>
          <w:rFonts w:ascii="Arial" w:hAnsi="Arial" w:cs="Arial"/>
          <w:sz w:val="20"/>
          <w:szCs w:val="20"/>
        </w:rPr>
        <w:t xml:space="preserve"> punktów ujemnych,</w:t>
      </w:r>
    </w:p>
    <w:p w14:paraId="1F01A2AB" w14:textId="68AC78C9" w:rsidR="00CB7724" w:rsidRPr="00CB7724" w:rsidRDefault="00CB7724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cena: procent udziału w kosztach prowadzenia badań </w:t>
      </w:r>
      <w:r>
        <w:rPr>
          <w:rFonts w:ascii="Arial" w:hAnsi="Arial" w:cs="Arial"/>
          <w:sz w:val="20"/>
          <w:szCs w:val="20"/>
        </w:rPr>
        <w:t>laboratoryjnych</w:t>
      </w:r>
      <w:r w:rsidRPr="00DF3BC7">
        <w:rPr>
          <w:rFonts w:ascii="Arial" w:hAnsi="Arial" w:cs="Arial"/>
          <w:sz w:val="20"/>
          <w:szCs w:val="20"/>
        </w:rPr>
        <w:t xml:space="preserve"> – do </w:t>
      </w:r>
      <w:r>
        <w:rPr>
          <w:rFonts w:ascii="Arial" w:hAnsi="Arial" w:cs="Arial"/>
          <w:sz w:val="20"/>
          <w:szCs w:val="20"/>
        </w:rPr>
        <w:t>15</w:t>
      </w:r>
      <w:r w:rsidRPr="00DF3BC7">
        <w:rPr>
          <w:rFonts w:ascii="Arial" w:hAnsi="Arial" w:cs="Arial"/>
          <w:sz w:val="20"/>
          <w:szCs w:val="20"/>
        </w:rPr>
        <w:t xml:space="preserve"> punktów, przy czym w tej katego</w:t>
      </w:r>
      <w:r>
        <w:rPr>
          <w:rFonts w:ascii="Arial" w:hAnsi="Arial" w:cs="Arial"/>
          <w:sz w:val="20"/>
          <w:szCs w:val="20"/>
        </w:rPr>
        <w:t>rii możliwe jest przyznanie do 10</w:t>
      </w:r>
      <w:r w:rsidRPr="00DF3BC7">
        <w:rPr>
          <w:rFonts w:ascii="Arial" w:hAnsi="Arial" w:cs="Arial"/>
          <w:sz w:val="20"/>
          <w:szCs w:val="20"/>
        </w:rPr>
        <w:t xml:space="preserve"> punktów ujemnych,</w:t>
      </w:r>
    </w:p>
    <w:p w14:paraId="35572C4D" w14:textId="77777777" w:rsidR="006C149B" w:rsidRPr="00DF3BC7" w:rsidRDefault="00B343DC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jakość: </w:t>
      </w:r>
      <w:r w:rsidR="006C149B" w:rsidRPr="00DF3BC7">
        <w:rPr>
          <w:rFonts w:ascii="Arial" w:hAnsi="Arial" w:cs="Arial"/>
          <w:sz w:val="20"/>
          <w:szCs w:val="20"/>
        </w:rPr>
        <w:t xml:space="preserve">dodatkowe kwalifikacje: do </w:t>
      </w:r>
      <w:r w:rsidR="00592889" w:rsidRPr="00DF3BC7">
        <w:rPr>
          <w:rFonts w:ascii="Arial" w:hAnsi="Arial" w:cs="Arial"/>
          <w:sz w:val="20"/>
          <w:szCs w:val="20"/>
        </w:rPr>
        <w:t>5</w:t>
      </w:r>
      <w:r w:rsidR="006C149B" w:rsidRPr="00DF3BC7">
        <w:rPr>
          <w:rFonts w:ascii="Arial" w:hAnsi="Arial" w:cs="Arial"/>
          <w:sz w:val="20"/>
          <w:szCs w:val="20"/>
        </w:rPr>
        <w:t xml:space="preserve"> punktów</w:t>
      </w:r>
      <w:r w:rsidR="00592889" w:rsidRPr="00DF3BC7">
        <w:rPr>
          <w:rFonts w:ascii="Arial" w:hAnsi="Arial" w:cs="Arial"/>
          <w:sz w:val="20"/>
          <w:szCs w:val="20"/>
        </w:rPr>
        <w:t>.</w:t>
      </w:r>
    </w:p>
    <w:p w14:paraId="6C4B5120" w14:textId="77777777" w:rsidR="00592889" w:rsidRPr="00DF3BC7" w:rsidRDefault="00B343DC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ciągłość: d</w:t>
      </w:r>
      <w:r w:rsidR="00592889" w:rsidRPr="00DF3BC7">
        <w:rPr>
          <w:rFonts w:ascii="Arial" w:hAnsi="Arial" w:cs="Arial"/>
          <w:sz w:val="20"/>
          <w:szCs w:val="20"/>
        </w:rPr>
        <w:t>otychczasowa współpraca w Udzielającym zamówienia – do 5 punktów.</w:t>
      </w:r>
    </w:p>
    <w:p w14:paraId="20741996" w14:textId="77777777" w:rsidR="006C149B" w:rsidRPr="00CB7724" w:rsidRDefault="006C149B" w:rsidP="00BD6C04">
      <w:pPr>
        <w:pStyle w:val="ustp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Punkty przydzielane są na następujących zasadach:</w:t>
      </w:r>
    </w:p>
    <w:p w14:paraId="440DB4F3" w14:textId="77777777" w:rsidR="00CB7724" w:rsidRPr="00DF3BC7" w:rsidRDefault="00CB7724" w:rsidP="00BD6C04">
      <w:pPr>
        <w:pStyle w:val="ustp"/>
        <w:numPr>
          <w:ilvl w:val="0"/>
          <w:numId w:val="0"/>
        </w:numPr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210644C5" w14:textId="77777777" w:rsidR="006C149B" w:rsidRPr="00DF3BC7" w:rsidRDefault="00CE3B09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Punkty za kryterium ceny za 1 punkt rozliczeniowy ustala się wg wzoru:</w:t>
      </w:r>
    </w:p>
    <w:p w14:paraId="0888F2AA" w14:textId="77777777" w:rsidR="00CE3B09" w:rsidRPr="00DF3BC7" w:rsidRDefault="00CE3B09" w:rsidP="00BD6C04">
      <w:pPr>
        <w:pStyle w:val="ustp"/>
        <w:numPr>
          <w:ilvl w:val="0"/>
          <w:numId w:val="0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08D226F9" w14:textId="77777777" w:rsidR="00CE3B09" w:rsidRPr="00DF3BC7" w:rsidRDefault="00A47720" w:rsidP="00BD6C04">
      <w:pPr>
        <w:pStyle w:val="ustp"/>
        <w:numPr>
          <w:ilvl w:val="0"/>
          <w:numId w:val="0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zaoferowana w ofercie danego oferenta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Najniższa cena zaoferowana w postępowaniu konkursowym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× 60 punktów</m:t>
          </m:r>
        </m:oMath>
      </m:oMathPara>
    </w:p>
    <w:p w14:paraId="012DCF50" w14:textId="77777777" w:rsidR="00CE3B09" w:rsidRPr="00DF3BC7" w:rsidRDefault="00CE3B09" w:rsidP="00BD6C04">
      <w:pPr>
        <w:pStyle w:val="ustp"/>
        <w:numPr>
          <w:ilvl w:val="0"/>
          <w:numId w:val="0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5576F405" w14:textId="77777777" w:rsidR="00CE3B09" w:rsidRDefault="00CE3B09" w:rsidP="00BD6C04">
      <w:pPr>
        <w:pStyle w:val="ustp"/>
        <w:numPr>
          <w:ilvl w:val="0"/>
          <w:numId w:val="0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- przy czym wynik zaokrągla się w górę do drugiego miejsca po przecinku.</w:t>
      </w:r>
      <w:r w:rsidR="00B343DC" w:rsidRPr="00DF3BC7">
        <w:rPr>
          <w:rFonts w:ascii="Arial" w:hAnsi="Arial" w:cs="Arial"/>
          <w:sz w:val="20"/>
          <w:szCs w:val="20"/>
        </w:rPr>
        <w:t xml:space="preserve"> Dopuszczalne jest przyznanie kilku oferentom równej ilości punktów.</w:t>
      </w:r>
    </w:p>
    <w:p w14:paraId="5CE3AF15" w14:textId="77777777" w:rsidR="00CB7724" w:rsidRPr="00DF3BC7" w:rsidRDefault="00CB7724" w:rsidP="00BD6C04">
      <w:pPr>
        <w:pStyle w:val="ustp"/>
        <w:numPr>
          <w:ilvl w:val="0"/>
          <w:numId w:val="0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14:paraId="4F7C5A5A" w14:textId="77777777" w:rsidR="00CE3B09" w:rsidRPr="00DF3BC7" w:rsidRDefault="00CE3B09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Punkty za procentowy udział przyjmującego zamówienie w kosztach </w:t>
      </w:r>
      <w:r w:rsidRPr="006E3D91">
        <w:rPr>
          <w:rFonts w:ascii="Arial" w:hAnsi="Arial" w:cs="Arial"/>
          <w:sz w:val="20"/>
          <w:szCs w:val="20"/>
        </w:rPr>
        <w:t xml:space="preserve">prowadzenia </w:t>
      </w:r>
      <w:r w:rsidRPr="006E3D91">
        <w:rPr>
          <w:rFonts w:ascii="Arial" w:hAnsi="Arial" w:cs="Arial"/>
          <w:sz w:val="20"/>
          <w:szCs w:val="20"/>
          <w:u w:val="single"/>
        </w:rPr>
        <w:t>badań diagnostycznych</w:t>
      </w:r>
      <w:r w:rsidRPr="00DF3BC7">
        <w:rPr>
          <w:rFonts w:ascii="Arial" w:hAnsi="Arial" w:cs="Arial"/>
          <w:sz w:val="20"/>
          <w:szCs w:val="20"/>
        </w:rPr>
        <w:t xml:space="preserve"> ustala się na następujących zasadach:</w:t>
      </w:r>
    </w:p>
    <w:p w14:paraId="70A321A2" w14:textId="12E31E8D" w:rsidR="00CE3B09" w:rsidRPr="00DF3BC7" w:rsidRDefault="00CE3B09" w:rsidP="00BD6C04">
      <w:pPr>
        <w:pStyle w:val="ustp"/>
        <w:numPr>
          <w:ilvl w:val="3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za udział równy lub większy niż 70 % przyznaje się </w:t>
      </w:r>
      <w:r w:rsidR="00CB7724">
        <w:rPr>
          <w:rFonts w:ascii="Arial" w:hAnsi="Arial" w:cs="Arial"/>
          <w:sz w:val="20"/>
          <w:szCs w:val="20"/>
        </w:rPr>
        <w:t>15</w:t>
      </w:r>
      <w:r w:rsidRPr="00DF3BC7">
        <w:rPr>
          <w:rFonts w:ascii="Arial" w:hAnsi="Arial" w:cs="Arial"/>
          <w:sz w:val="20"/>
          <w:szCs w:val="20"/>
        </w:rPr>
        <w:t xml:space="preserve"> punktów,</w:t>
      </w:r>
    </w:p>
    <w:p w14:paraId="3D4E361E" w14:textId="5F53D758" w:rsidR="00CE3B09" w:rsidRPr="00DF3BC7" w:rsidRDefault="00CE3B09" w:rsidP="00BD6C04">
      <w:pPr>
        <w:pStyle w:val="ustp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za udział równy lub większy 50 %, ale mniejszy niż 70 % przyznaje się </w:t>
      </w:r>
      <w:r w:rsidR="00CB7724">
        <w:rPr>
          <w:rFonts w:ascii="Arial" w:hAnsi="Arial" w:cs="Arial"/>
          <w:sz w:val="20"/>
          <w:szCs w:val="20"/>
        </w:rPr>
        <w:t>10</w:t>
      </w:r>
      <w:r w:rsidRPr="00DF3BC7">
        <w:rPr>
          <w:rFonts w:ascii="Arial" w:hAnsi="Arial" w:cs="Arial"/>
          <w:sz w:val="20"/>
          <w:szCs w:val="20"/>
        </w:rPr>
        <w:t xml:space="preserve"> punktów,</w:t>
      </w:r>
    </w:p>
    <w:p w14:paraId="7C7EF6E2" w14:textId="77777777" w:rsidR="00CE3B09" w:rsidRPr="00DF3BC7" w:rsidRDefault="00CE3B09" w:rsidP="00BD6C04">
      <w:pPr>
        <w:pStyle w:val="ustp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za udział równy lub większy 30 %, ale mniejszy niż 50 % przyznaje się 0 punktów,</w:t>
      </w:r>
    </w:p>
    <w:p w14:paraId="2DD24213" w14:textId="7B8B2814" w:rsidR="00B343DC" w:rsidRPr="00DF3BC7" w:rsidRDefault="00B343DC" w:rsidP="00BD6C04">
      <w:pPr>
        <w:pStyle w:val="ustp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za udział równy lub większy 20 %, ale mniejszy niż 30 % przyznaje się -</w:t>
      </w:r>
      <w:r w:rsidR="00CB7724">
        <w:rPr>
          <w:rFonts w:ascii="Arial" w:hAnsi="Arial" w:cs="Arial"/>
          <w:sz w:val="20"/>
          <w:szCs w:val="20"/>
        </w:rPr>
        <w:t>10</w:t>
      </w:r>
      <w:r w:rsidRPr="00DF3BC7">
        <w:rPr>
          <w:rFonts w:ascii="Arial" w:hAnsi="Arial" w:cs="Arial"/>
          <w:sz w:val="20"/>
          <w:szCs w:val="20"/>
        </w:rPr>
        <w:t xml:space="preserve"> punktów (punkty ujemne),</w:t>
      </w:r>
    </w:p>
    <w:p w14:paraId="763DA40C" w14:textId="6519F256" w:rsidR="00CE3B09" w:rsidRPr="00DF3BC7" w:rsidRDefault="00CE3B09" w:rsidP="00BD6C04">
      <w:pPr>
        <w:pStyle w:val="ustp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za udział mniejszy niż </w:t>
      </w:r>
      <w:r w:rsidR="00B343DC" w:rsidRPr="00DF3BC7">
        <w:rPr>
          <w:rFonts w:ascii="Arial" w:hAnsi="Arial" w:cs="Arial"/>
          <w:sz w:val="20"/>
          <w:szCs w:val="20"/>
        </w:rPr>
        <w:t>2</w:t>
      </w:r>
      <w:r w:rsidRPr="00DF3BC7">
        <w:rPr>
          <w:rFonts w:ascii="Arial" w:hAnsi="Arial" w:cs="Arial"/>
          <w:sz w:val="20"/>
          <w:szCs w:val="20"/>
        </w:rPr>
        <w:t xml:space="preserve">0 % przyznaje się – </w:t>
      </w:r>
      <w:r w:rsidR="00CB7724">
        <w:rPr>
          <w:rFonts w:ascii="Arial" w:hAnsi="Arial" w:cs="Arial"/>
          <w:sz w:val="20"/>
          <w:szCs w:val="20"/>
        </w:rPr>
        <w:t>15</w:t>
      </w:r>
      <w:r w:rsidRPr="00DF3BC7">
        <w:rPr>
          <w:rFonts w:ascii="Arial" w:hAnsi="Arial" w:cs="Arial"/>
          <w:sz w:val="20"/>
          <w:szCs w:val="20"/>
        </w:rPr>
        <w:t xml:space="preserve"> punktów (punkty ujemne).</w:t>
      </w:r>
    </w:p>
    <w:p w14:paraId="35CB55B3" w14:textId="77777777" w:rsidR="00B343DC" w:rsidRDefault="00B343DC" w:rsidP="00BD6C04">
      <w:pPr>
        <w:pStyle w:val="ustp"/>
        <w:numPr>
          <w:ilvl w:val="0"/>
          <w:numId w:val="0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Dopuszczalne jest przyznanie kilku oferentom równej ilości punktów.</w:t>
      </w:r>
    </w:p>
    <w:p w14:paraId="25C0AC8B" w14:textId="77777777" w:rsidR="00CB7724" w:rsidRDefault="00CB7724" w:rsidP="00BD6C04">
      <w:pPr>
        <w:pStyle w:val="ustp"/>
        <w:numPr>
          <w:ilvl w:val="0"/>
          <w:numId w:val="0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7000D199" w14:textId="70D05CA4" w:rsidR="00CB7724" w:rsidRPr="006E3D91" w:rsidRDefault="00CB7724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3D91">
        <w:rPr>
          <w:rFonts w:ascii="Arial" w:hAnsi="Arial" w:cs="Arial"/>
          <w:sz w:val="20"/>
          <w:szCs w:val="20"/>
        </w:rPr>
        <w:t xml:space="preserve">Punkty za procentowy udział przyjmującego zamówienie w kosztach prowadzenia </w:t>
      </w:r>
      <w:r w:rsidRPr="006E3D91">
        <w:rPr>
          <w:rFonts w:ascii="Arial" w:hAnsi="Arial" w:cs="Arial"/>
          <w:sz w:val="20"/>
          <w:szCs w:val="20"/>
          <w:u w:val="single"/>
        </w:rPr>
        <w:t>badań laboratoryjnych</w:t>
      </w:r>
      <w:r w:rsidRPr="006E3D91">
        <w:rPr>
          <w:rFonts w:ascii="Arial" w:hAnsi="Arial" w:cs="Arial"/>
          <w:sz w:val="20"/>
          <w:szCs w:val="20"/>
        </w:rPr>
        <w:t xml:space="preserve"> ustala się na następujących zasadach:</w:t>
      </w:r>
    </w:p>
    <w:p w14:paraId="63ABB34B" w14:textId="77777777" w:rsidR="00CB7724" w:rsidRPr="00DF3BC7" w:rsidRDefault="00CB7724" w:rsidP="00BD6C04">
      <w:pPr>
        <w:pStyle w:val="ustp"/>
        <w:numPr>
          <w:ilvl w:val="3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za udział równy lub większy niż 70 % przyznaje się </w:t>
      </w:r>
      <w:r>
        <w:rPr>
          <w:rFonts w:ascii="Arial" w:hAnsi="Arial" w:cs="Arial"/>
          <w:sz w:val="20"/>
          <w:szCs w:val="20"/>
        </w:rPr>
        <w:t>15</w:t>
      </w:r>
      <w:r w:rsidRPr="00DF3BC7">
        <w:rPr>
          <w:rFonts w:ascii="Arial" w:hAnsi="Arial" w:cs="Arial"/>
          <w:sz w:val="20"/>
          <w:szCs w:val="20"/>
        </w:rPr>
        <w:t xml:space="preserve"> punktów,</w:t>
      </w:r>
    </w:p>
    <w:p w14:paraId="4D0A2FC5" w14:textId="77777777" w:rsidR="00CB7724" w:rsidRPr="00DF3BC7" w:rsidRDefault="00CB7724" w:rsidP="00BD6C04">
      <w:pPr>
        <w:pStyle w:val="ustp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za udział równy lub większy 50 %, ale mniejszy niż 70 % przyznaje się </w:t>
      </w:r>
      <w:r>
        <w:rPr>
          <w:rFonts w:ascii="Arial" w:hAnsi="Arial" w:cs="Arial"/>
          <w:sz w:val="20"/>
          <w:szCs w:val="20"/>
        </w:rPr>
        <w:t>10</w:t>
      </w:r>
      <w:r w:rsidRPr="00DF3BC7">
        <w:rPr>
          <w:rFonts w:ascii="Arial" w:hAnsi="Arial" w:cs="Arial"/>
          <w:sz w:val="20"/>
          <w:szCs w:val="20"/>
        </w:rPr>
        <w:t xml:space="preserve"> punktów,</w:t>
      </w:r>
    </w:p>
    <w:p w14:paraId="1AD76525" w14:textId="77777777" w:rsidR="00CB7724" w:rsidRPr="00DF3BC7" w:rsidRDefault="00CB7724" w:rsidP="00BD6C04">
      <w:pPr>
        <w:pStyle w:val="ustp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za udział równy lub większy 30 %, ale mniejszy niż 50 % przyznaje się 0 punktów,</w:t>
      </w:r>
    </w:p>
    <w:p w14:paraId="54500858" w14:textId="77777777" w:rsidR="00CB7724" w:rsidRPr="00DF3BC7" w:rsidRDefault="00CB7724" w:rsidP="00BD6C04">
      <w:pPr>
        <w:pStyle w:val="ustp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za udział równy lub większy 20 %, ale mniejszy niż 30 % przyznaje się -</w:t>
      </w:r>
      <w:r>
        <w:rPr>
          <w:rFonts w:ascii="Arial" w:hAnsi="Arial" w:cs="Arial"/>
          <w:sz w:val="20"/>
          <w:szCs w:val="20"/>
        </w:rPr>
        <w:t>10</w:t>
      </w:r>
      <w:r w:rsidRPr="00DF3BC7">
        <w:rPr>
          <w:rFonts w:ascii="Arial" w:hAnsi="Arial" w:cs="Arial"/>
          <w:sz w:val="20"/>
          <w:szCs w:val="20"/>
        </w:rPr>
        <w:t xml:space="preserve"> punktów (punkty ujemne),</w:t>
      </w:r>
    </w:p>
    <w:p w14:paraId="1D5CF1E3" w14:textId="77777777" w:rsidR="00CB7724" w:rsidRPr="00DF3BC7" w:rsidRDefault="00CB7724" w:rsidP="00BD6C04">
      <w:pPr>
        <w:pStyle w:val="ustp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za udział mniejszy niż 20 % przyznaje się – </w:t>
      </w:r>
      <w:r>
        <w:rPr>
          <w:rFonts w:ascii="Arial" w:hAnsi="Arial" w:cs="Arial"/>
          <w:sz w:val="20"/>
          <w:szCs w:val="20"/>
        </w:rPr>
        <w:t>15</w:t>
      </w:r>
      <w:r w:rsidRPr="00DF3BC7">
        <w:rPr>
          <w:rFonts w:ascii="Arial" w:hAnsi="Arial" w:cs="Arial"/>
          <w:sz w:val="20"/>
          <w:szCs w:val="20"/>
        </w:rPr>
        <w:t xml:space="preserve"> punktów (punkty ujemne).</w:t>
      </w:r>
    </w:p>
    <w:p w14:paraId="11B843BF" w14:textId="77777777" w:rsidR="00CB7724" w:rsidRDefault="00CB7724" w:rsidP="00BD6C04">
      <w:pPr>
        <w:pStyle w:val="ustp"/>
        <w:numPr>
          <w:ilvl w:val="0"/>
          <w:numId w:val="0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Dopuszczalne jest przyznanie kilku oferentom równej ilości punktów.</w:t>
      </w:r>
    </w:p>
    <w:p w14:paraId="3BA29D4C" w14:textId="77777777" w:rsidR="00CB7724" w:rsidRPr="00DF3BC7" w:rsidRDefault="00CB7724" w:rsidP="00BD6C04">
      <w:pPr>
        <w:pStyle w:val="ustp"/>
        <w:numPr>
          <w:ilvl w:val="0"/>
          <w:numId w:val="0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54A378E3" w14:textId="77777777" w:rsidR="006C149B" w:rsidRPr="00CB7724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Komisja ocenia wykazane przez Oferenta kwalifikacje. Wliczać się mogą do nich specjalizacje, kursy. Ilość przydzielonych w tym zakresie punktów nie stanowi sumy wykazanych osiągnięć różnego rodzaju. Dopuszczalne jest przyznanie kilku Oferentom równej ilości punktów, o ile zaproponowane w ofertach kwalifikacje są jednakowe.</w:t>
      </w:r>
    </w:p>
    <w:p w14:paraId="6BA82A42" w14:textId="77777777" w:rsidR="00CB7724" w:rsidRPr="00DF3BC7" w:rsidRDefault="00CB7724" w:rsidP="00BD6C04">
      <w:pPr>
        <w:pStyle w:val="ustp"/>
        <w:numPr>
          <w:ilvl w:val="0"/>
          <w:numId w:val="0"/>
        </w:numPr>
        <w:spacing w:after="0" w:line="240" w:lineRule="auto"/>
        <w:ind w:left="1134"/>
        <w:rPr>
          <w:rFonts w:ascii="Arial" w:hAnsi="Arial" w:cs="Arial"/>
          <w:b/>
          <w:sz w:val="20"/>
          <w:szCs w:val="20"/>
        </w:rPr>
      </w:pPr>
    </w:p>
    <w:p w14:paraId="1E617389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Komisja przyznaje za kontynuację udzielania świadczeń u Udzielającego Zamówienia </w:t>
      </w:r>
      <w:r w:rsidR="005202C0" w:rsidRPr="00DF3BC7">
        <w:rPr>
          <w:rFonts w:ascii="Arial" w:hAnsi="Arial" w:cs="Arial"/>
          <w:sz w:val="20"/>
          <w:szCs w:val="20"/>
        </w:rPr>
        <w:t>w sposób taki, że w przypadku, gdy lekarz jest zatrudniony u Udzielającego zamówienie lub świadczy na jego rzecz usługi medyczne w dacie ogłoszenia konkursu, przyznaje mu się 5 punktów. W innym przypadku, lekarzowi przyznaje się 0 punktów.</w:t>
      </w:r>
    </w:p>
    <w:p w14:paraId="1B9A04CC" w14:textId="63DF21DB" w:rsidR="006C149B" w:rsidRPr="00CB7724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CB7724">
        <w:rPr>
          <w:rFonts w:ascii="Arial" w:hAnsi="Arial" w:cs="Arial"/>
          <w:sz w:val="20"/>
          <w:szCs w:val="20"/>
        </w:rPr>
        <w:t xml:space="preserve">Po przydzieleniu ocen wszystkich ofert pod kątem kryteriów wymienionych w lit a – d, komisja dokonuje zsumowania uzyskanych przez Oferentów punktów, a następnie szereguje oferty ogólną ilością uzyskanych punktów, począwszy od najlepiej ocenionej. Oferty odrzucone nie podlegają uszeregowaniu. Komisja wyłania zwycięzców konkursu poprzez wybranie takiej </w:t>
      </w:r>
      <w:r w:rsidR="005202C0" w:rsidRPr="00CB7724">
        <w:rPr>
          <w:rFonts w:ascii="Arial" w:hAnsi="Arial" w:cs="Arial"/>
          <w:sz w:val="20"/>
          <w:szCs w:val="20"/>
        </w:rPr>
        <w:t>ilości na</w:t>
      </w:r>
      <w:r w:rsidR="00666015" w:rsidRPr="00CB7724">
        <w:rPr>
          <w:rFonts w:ascii="Arial" w:hAnsi="Arial" w:cs="Arial"/>
          <w:sz w:val="20"/>
          <w:szCs w:val="20"/>
        </w:rPr>
        <w:t xml:space="preserve">jkorzystniejszych ofert, aby suma oferowanych godzin zabezpieczyła lekarskie świadczenia zdrowotne w danej poradni Udzielającego Zamówienia. </w:t>
      </w:r>
    </w:p>
    <w:p w14:paraId="7EB6B828" w14:textId="77777777" w:rsidR="005202C0" w:rsidRPr="00DF3BC7" w:rsidRDefault="006C149B" w:rsidP="00BD6C04">
      <w:pPr>
        <w:pStyle w:val="ustp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W przypadku, gdy dwóch Oferentów uzyskało równą ogólną liczbę punktów, decydującym kryterium jest ocena </w:t>
      </w:r>
      <w:r w:rsidR="005202C0" w:rsidRPr="00DF3BC7">
        <w:rPr>
          <w:rFonts w:ascii="Arial" w:hAnsi="Arial" w:cs="Arial"/>
          <w:sz w:val="20"/>
          <w:szCs w:val="20"/>
        </w:rPr>
        <w:t>przyznana w ramach kryterium, o którym mowa w ust. 5 lit. a</w:t>
      </w:r>
      <w:r w:rsidRPr="00DF3BC7">
        <w:rPr>
          <w:rFonts w:ascii="Arial" w:hAnsi="Arial" w:cs="Arial"/>
          <w:sz w:val="20"/>
          <w:szCs w:val="20"/>
        </w:rPr>
        <w:t xml:space="preserve">). Gdy i ta ocena jest równa, Komisja dokonuje wyboru poprzez ocenę ofert na podstawie </w:t>
      </w:r>
      <w:r w:rsidR="005202C0" w:rsidRPr="00DF3BC7">
        <w:rPr>
          <w:rFonts w:ascii="Arial" w:hAnsi="Arial" w:cs="Arial"/>
          <w:sz w:val="20"/>
          <w:szCs w:val="20"/>
        </w:rPr>
        <w:t>punktów przyznanych za kryterium, o którym mowa w ust. 5 lit. b). W przypadku, gdy i ta ocena jest równa, oferty porównuje się kolejno pod kątem kryteriów wskazanych w ust. 5 lit. c) i d).</w:t>
      </w:r>
    </w:p>
    <w:p w14:paraId="42C3E39F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DF3BC7">
        <w:rPr>
          <w:rFonts w:ascii="Arial" w:hAnsi="Arial" w:cs="Arial"/>
          <w:sz w:val="20"/>
          <w:szCs w:val="20"/>
          <w:lang w:eastAsia="pl-PL"/>
        </w:rPr>
        <w:t>W przypadku, gdy w każdym z punktów ocena pozostaje taka sama komisja przeprowadza głosowanie, w którym większością głosów osób obecnych dokonuje wyboru oferty. Wyniki głosowania zamieszcza w protokole.</w:t>
      </w:r>
    </w:p>
    <w:p w14:paraId="700025CC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Odrzuca się ofertę:</w:t>
      </w:r>
    </w:p>
    <w:p w14:paraId="50B6F78C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złożoną po terminie,</w:t>
      </w:r>
    </w:p>
    <w:p w14:paraId="16439A31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zawierającą nieprawdziwe informacje, chyba, że są one skutkiem sprostowanej przez Oferenta, oczywistej omyłki pisarskiej,</w:t>
      </w:r>
    </w:p>
    <w:p w14:paraId="3A7F0598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jeżeli świadczeniodawca nie określił przedmiotu oferty lub nie podał proponowanej liczby lub ceny świadczeń opieki zdrowotnej,</w:t>
      </w:r>
    </w:p>
    <w:p w14:paraId="3606701C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jeżeli zawiera ona cenę przekraczającą </w:t>
      </w:r>
      <w:r w:rsidR="005202C0" w:rsidRPr="00DF3BC7">
        <w:rPr>
          <w:rFonts w:ascii="Arial" w:hAnsi="Arial" w:cs="Arial"/>
          <w:sz w:val="20"/>
          <w:szCs w:val="20"/>
        </w:rPr>
        <w:t>cenę oszacowaną przez Udzielającego zamówienia</w:t>
      </w:r>
      <w:r w:rsidRPr="00DF3BC7">
        <w:rPr>
          <w:rFonts w:ascii="Arial" w:hAnsi="Arial" w:cs="Arial"/>
          <w:sz w:val="20"/>
          <w:szCs w:val="20"/>
        </w:rPr>
        <w:t>,</w:t>
      </w:r>
    </w:p>
    <w:p w14:paraId="3007BE7C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jeżeli jest nieważna na podstawie odrębnych przepisów, </w:t>
      </w:r>
    </w:p>
    <w:p w14:paraId="34236C7F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jeżeli świadczeniodawca złożył ofertę alternatywną,</w:t>
      </w:r>
    </w:p>
    <w:p w14:paraId="4E06089F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jeżeli Oferent lub oferta nie spełniają wymaganych warunków określonych w przepisach prawa, oraz warunków określonych w ust. 1 pkt 4,</w:t>
      </w:r>
    </w:p>
    <w:p w14:paraId="58859659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obejmującą jedynie częściowe wykonywanie przedmiotu zamówienia,</w:t>
      </w:r>
    </w:p>
    <w:p w14:paraId="17E5C554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sporządzoną choćby w części w języku innym niż polski, chyba, że dana część oferty została przetłumaczona przez tłumacza przysięgłego,</w:t>
      </w:r>
    </w:p>
    <w:p w14:paraId="64CFD7B1" w14:textId="77777777" w:rsidR="00804E05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złożoną przez Oferenta, </w:t>
      </w:r>
      <w:r w:rsidR="00804E05" w:rsidRPr="00DF3BC7">
        <w:rPr>
          <w:rFonts w:ascii="Arial" w:hAnsi="Arial" w:cs="Arial"/>
          <w:sz w:val="20"/>
          <w:szCs w:val="20"/>
        </w:rPr>
        <w:t>z którym rozwiązano z przyczyn leżących po jego stronie umowę o pracę, stanowiącą podstawę wykonywania zadań na rzecz Udzielającego zamówienia, albo z którym rozwiązano z przyczyn leżących po jego stronie umowę o świadczenie usług na rzecz Udzielającego zamówienie.</w:t>
      </w:r>
    </w:p>
    <w:p w14:paraId="149299A3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Komisja konkursowa może </w:t>
      </w:r>
      <w:r w:rsidR="00804E05" w:rsidRPr="00DF3BC7">
        <w:rPr>
          <w:rFonts w:ascii="Arial" w:hAnsi="Arial" w:cs="Arial"/>
          <w:sz w:val="20"/>
          <w:szCs w:val="20"/>
        </w:rPr>
        <w:t xml:space="preserve">zwrócić się do Dyrektora Udzielającego zamówienia o </w:t>
      </w:r>
      <w:r w:rsidRPr="00DF3BC7">
        <w:rPr>
          <w:rFonts w:ascii="Arial" w:hAnsi="Arial" w:cs="Arial"/>
          <w:sz w:val="20"/>
          <w:szCs w:val="20"/>
        </w:rPr>
        <w:t>unieważni</w:t>
      </w:r>
      <w:r w:rsidR="00804E05" w:rsidRPr="00DF3BC7">
        <w:rPr>
          <w:rFonts w:ascii="Arial" w:hAnsi="Arial" w:cs="Arial"/>
          <w:sz w:val="20"/>
          <w:szCs w:val="20"/>
        </w:rPr>
        <w:t>enie</w:t>
      </w:r>
      <w:r w:rsidRPr="00DF3BC7">
        <w:rPr>
          <w:rFonts w:ascii="Arial" w:hAnsi="Arial" w:cs="Arial"/>
          <w:sz w:val="20"/>
          <w:szCs w:val="20"/>
        </w:rPr>
        <w:t xml:space="preserve"> postępowanie w części lub w całości</w:t>
      </w:r>
      <w:r w:rsidR="00804E05" w:rsidRPr="00DF3BC7">
        <w:rPr>
          <w:rFonts w:ascii="Arial" w:hAnsi="Arial" w:cs="Arial"/>
          <w:sz w:val="20"/>
          <w:szCs w:val="20"/>
        </w:rPr>
        <w:t xml:space="preserve"> wówczas</w:t>
      </w:r>
      <w:r w:rsidRPr="00DF3BC7">
        <w:rPr>
          <w:rFonts w:ascii="Arial" w:hAnsi="Arial" w:cs="Arial"/>
          <w:sz w:val="20"/>
          <w:szCs w:val="20"/>
        </w:rPr>
        <w:t>, gdy:</w:t>
      </w:r>
    </w:p>
    <w:p w14:paraId="571CD11D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nie wpłynęła żadna oferta,</w:t>
      </w:r>
    </w:p>
    <w:p w14:paraId="078F29A5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wpłynęła jedna oferta niepodlegająca odrzuceniu, z zastrzeżeniem ust. 1</w:t>
      </w:r>
      <w:r w:rsidR="00804E05" w:rsidRPr="00DF3BC7">
        <w:rPr>
          <w:rFonts w:ascii="Arial" w:hAnsi="Arial" w:cs="Arial"/>
          <w:sz w:val="20"/>
          <w:szCs w:val="20"/>
        </w:rPr>
        <w:t>5</w:t>
      </w:r>
      <w:r w:rsidRPr="00DF3BC7">
        <w:rPr>
          <w:rFonts w:ascii="Arial" w:hAnsi="Arial" w:cs="Arial"/>
          <w:sz w:val="20"/>
          <w:szCs w:val="20"/>
        </w:rPr>
        <w:t>,</w:t>
      </w:r>
    </w:p>
    <w:p w14:paraId="1A3D45D5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odrzucono wszystkie oferty,</w:t>
      </w:r>
    </w:p>
    <w:p w14:paraId="3BACBA45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kwota najkorzystniejszej oferty przewyższa kwotę, którą Udzielający Zamówienia przeznaczył na finansowanie świadczeń opieki zdrowotnej w danym postępowaniu konkursowym,</w:t>
      </w:r>
    </w:p>
    <w:p w14:paraId="6C72C440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nastąpiła istotna zmiana okoliczności powodująca, że prowadzenie postępowania lub zawarcie umowy nie leży w interesie świadczeniobiorców, czego nie można było wcześniej przewidzieć.</w:t>
      </w:r>
    </w:p>
    <w:p w14:paraId="09DFCDA1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Komisja w części niejawnej konkursu ofert może przeprowadzić negocjacje z Oferentami  celu ustalenia liczby oferowanych świadczeń oraz ceny za udzielane świadczenia. Negocjacje </w:t>
      </w:r>
      <w:r w:rsidR="00804E05" w:rsidRPr="00DF3BC7">
        <w:rPr>
          <w:rFonts w:ascii="Arial" w:hAnsi="Arial" w:cs="Arial"/>
          <w:sz w:val="20"/>
          <w:szCs w:val="20"/>
        </w:rPr>
        <w:t>mogą być prowadzone w zakresie niezbędnym dla ustalenia harmonogramu udzielania świadczeń (ustalenie siatki godzin udzielania świadczeń zdrowotnych).</w:t>
      </w:r>
    </w:p>
    <w:p w14:paraId="69E04F0F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F3BC7">
        <w:rPr>
          <w:rFonts w:ascii="Arial" w:hAnsi="Arial" w:cs="Arial"/>
          <w:bCs/>
          <w:color w:val="000000"/>
          <w:sz w:val="20"/>
          <w:szCs w:val="20"/>
        </w:rPr>
        <w:t>Do negocjacji zaprasza się Oferentów spełniających wymogi konieczne do zawarcia i realizacji umowy. Komisja przeprowadza negocjacje z wszystkimi zaproszonymi Oferentami. Komisja może rozszerzyć listę Oferentów zaproszonych do negocjacji.</w:t>
      </w:r>
    </w:p>
    <w:p w14:paraId="5D45EDC8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F3BC7">
        <w:rPr>
          <w:rFonts w:ascii="Arial" w:hAnsi="Arial" w:cs="Arial"/>
          <w:bCs/>
          <w:color w:val="000000"/>
          <w:sz w:val="20"/>
          <w:szCs w:val="20"/>
        </w:rPr>
        <w:t xml:space="preserve">Komisja konkursowa dokumentuje przebieg negocjacji z Oferentami w protokole z negocjacji. Protokół z negocjacji zawiera: </w:t>
      </w:r>
    </w:p>
    <w:p w14:paraId="5EBFEABF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F3BC7">
        <w:rPr>
          <w:rFonts w:ascii="Arial" w:hAnsi="Arial" w:cs="Arial"/>
          <w:bCs/>
          <w:color w:val="000000"/>
          <w:sz w:val="20"/>
          <w:szCs w:val="20"/>
        </w:rPr>
        <w:t>oznaczenie miejsca i terminu negocjacji,</w:t>
      </w:r>
    </w:p>
    <w:p w14:paraId="039D7A1B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F3BC7">
        <w:rPr>
          <w:rFonts w:ascii="Arial" w:hAnsi="Arial" w:cs="Arial"/>
          <w:bCs/>
          <w:color w:val="000000"/>
          <w:sz w:val="20"/>
          <w:szCs w:val="20"/>
        </w:rPr>
        <w:t>imiona i nazwiska członków komisji konkursowej oraz osób reprezentujących Oferenta,</w:t>
      </w:r>
    </w:p>
    <w:p w14:paraId="4B6213AF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F3BC7">
        <w:rPr>
          <w:rFonts w:ascii="Arial" w:hAnsi="Arial" w:cs="Arial"/>
          <w:bCs/>
          <w:color w:val="000000"/>
          <w:sz w:val="20"/>
          <w:szCs w:val="20"/>
        </w:rPr>
        <w:t xml:space="preserve">informację na temat składanych przez strony biorące udział w negocjacjach propozycji dotyczących </w:t>
      </w:r>
      <w:r w:rsidR="00EC35DF" w:rsidRPr="00DF3BC7">
        <w:rPr>
          <w:rFonts w:ascii="Arial" w:hAnsi="Arial" w:cs="Arial"/>
          <w:bCs/>
          <w:color w:val="000000"/>
          <w:sz w:val="20"/>
          <w:szCs w:val="20"/>
        </w:rPr>
        <w:t>dni i godzin</w:t>
      </w:r>
      <w:r w:rsidRPr="00DF3BC7">
        <w:rPr>
          <w:rFonts w:ascii="Arial" w:hAnsi="Arial" w:cs="Arial"/>
          <w:bCs/>
          <w:color w:val="000000"/>
          <w:sz w:val="20"/>
          <w:szCs w:val="20"/>
        </w:rPr>
        <w:t xml:space="preserve"> udzielania świadczeń,</w:t>
      </w:r>
    </w:p>
    <w:p w14:paraId="0C99EB0E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F3BC7">
        <w:rPr>
          <w:rFonts w:ascii="Arial" w:hAnsi="Arial" w:cs="Arial"/>
          <w:bCs/>
          <w:color w:val="000000"/>
          <w:sz w:val="20"/>
          <w:szCs w:val="20"/>
        </w:rPr>
        <w:t xml:space="preserve">wskazanie wynegocjowanych </w:t>
      </w:r>
      <w:r w:rsidR="00EC35DF" w:rsidRPr="00DF3BC7">
        <w:rPr>
          <w:rFonts w:ascii="Arial" w:hAnsi="Arial" w:cs="Arial"/>
          <w:bCs/>
          <w:color w:val="000000"/>
          <w:sz w:val="20"/>
          <w:szCs w:val="20"/>
        </w:rPr>
        <w:t>dni i godzin udzielania świadczeń zdrowotnych</w:t>
      </w:r>
      <w:r w:rsidRPr="00DF3BC7">
        <w:rPr>
          <w:rFonts w:ascii="Arial" w:hAnsi="Arial" w:cs="Arial"/>
          <w:bCs/>
          <w:color w:val="000000"/>
          <w:sz w:val="20"/>
          <w:szCs w:val="20"/>
        </w:rPr>
        <w:t xml:space="preserve"> a także</w:t>
      </w:r>
    </w:p>
    <w:p w14:paraId="07DB40B2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F3BC7">
        <w:rPr>
          <w:rFonts w:ascii="Arial" w:hAnsi="Arial" w:cs="Arial"/>
          <w:bCs/>
          <w:color w:val="000000"/>
          <w:sz w:val="20"/>
          <w:szCs w:val="20"/>
        </w:rPr>
        <w:t>podpisy członków komisji konkursowej oraz Oferenta.</w:t>
      </w:r>
    </w:p>
    <w:p w14:paraId="014DA085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Jeżeli,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1A13B61B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Postępowanie konkursowe może zostać w każdym czasie odwołane przez Udzielającego Zamówienia bez podania przyczyny.</w:t>
      </w:r>
    </w:p>
    <w:p w14:paraId="013DEE99" w14:textId="77777777" w:rsidR="006C149B" w:rsidRPr="00DF3BC7" w:rsidRDefault="006C149B" w:rsidP="00BD6C04">
      <w:pPr>
        <w:pStyle w:val="paragraf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FF718D2" w14:textId="77777777" w:rsidR="006C149B" w:rsidRPr="00DF3BC7" w:rsidRDefault="006C149B" w:rsidP="00BD6C0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Jeżeli nie nastąpiło unieważnienie lub odwołanie postępowania konkursowego w sprawie zawarcia umowy o świadczenie usług, komisja ogłasza o rozstrzygnięciu konkursu.</w:t>
      </w:r>
    </w:p>
    <w:p w14:paraId="057FF916" w14:textId="77777777" w:rsidR="006C149B" w:rsidRPr="00DF3BC7" w:rsidRDefault="006C149B" w:rsidP="00BD6C0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O rozstrzygnięciu konkursu ofert ogłasza się w miejscu i terminie określonym w ogłoszeniu o konkursie ofert.</w:t>
      </w:r>
    </w:p>
    <w:p w14:paraId="19837E96" w14:textId="77777777" w:rsidR="006C149B" w:rsidRPr="00DF3BC7" w:rsidRDefault="006C149B" w:rsidP="00BD6C0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Ogłoszenia, o których mowa w ust. 2, zawierają nazwę albo imię i nazwisko oraz siedzibę albo miejsce zamieszkania i adres świadczeniodawcy, który został wybrany.</w:t>
      </w:r>
    </w:p>
    <w:p w14:paraId="649BFFCE" w14:textId="77777777" w:rsidR="006C149B" w:rsidRPr="00DF3BC7" w:rsidRDefault="006C149B" w:rsidP="00BD6C0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Z chwilą ogłoszenia rozstrzygnięcia postępowania następuje jego zakończenie i komisja ulega rozwiązaniu.</w:t>
      </w:r>
    </w:p>
    <w:p w14:paraId="4FB16E55" w14:textId="77777777" w:rsidR="006C149B" w:rsidRPr="00DF3BC7" w:rsidRDefault="006C149B" w:rsidP="00BD6C04">
      <w:pPr>
        <w:pStyle w:val="paragraf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4E28D51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W toku postępowania konkursowego, jednakże przed rozstrzygnięciem konkursu, Oferent może złożyć do komisji konkursowej umotywowany protest na czynność dokonaną przez Komisję w terminie 7 dni roboczych od dnia dokonania zaskarżonej czynności.</w:t>
      </w:r>
    </w:p>
    <w:p w14:paraId="62543F7B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Do czasu rozpatrzenia protestu postępowanie konkursowe zostaje zawieszone, chyba że z treści protestu wynika, że jest on oczywiście bezzasadny.</w:t>
      </w:r>
    </w:p>
    <w:p w14:paraId="55143078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Komisja konkursowa rozpatruje i rozstrzyga protest w ciągu 7 dni od dnia jego otrzymania i udziela pisemnej odpowiedzi składającemu protest. Nieuwzględnienie protestu wymaga uzasadnienia.</w:t>
      </w:r>
    </w:p>
    <w:p w14:paraId="02943CD2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Protest złożony po terminie nie podlega rozpatrzeniu.</w:t>
      </w:r>
    </w:p>
    <w:p w14:paraId="0BEDF3DF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Informację o wniesieniu i rozstrzygnięciu protestu niezwłocznie zamieszcza się na tablicy ogłoszeń oraz na stronie internetowej.</w:t>
      </w:r>
    </w:p>
    <w:p w14:paraId="42B1729A" w14:textId="77777777" w:rsidR="006C149B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W przypadku uwzględnienia protestu komisja powtarza zaskarżoną czynność.</w:t>
      </w:r>
    </w:p>
    <w:p w14:paraId="1E19BAD7" w14:textId="77777777" w:rsidR="00BD6C04" w:rsidRPr="00DF3BC7" w:rsidRDefault="00BD6C04" w:rsidP="00BD6C04">
      <w:pPr>
        <w:pStyle w:val="ustp"/>
        <w:numPr>
          <w:ilvl w:val="0"/>
          <w:numId w:val="0"/>
        </w:num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2C865E72" w14:textId="77777777" w:rsidR="006C149B" w:rsidRPr="00DF3BC7" w:rsidRDefault="006C149B" w:rsidP="00BD6C04">
      <w:pPr>
        <w:pStyle w:val="paragraf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9E2042C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Oferent biorący udział w postępowaniu może wnieść do Dyrektora Udzielającego Zamówienia w terminie 7 dni od dnia ogłoszenia o rozstrzygnięciu postępowania, odwołanie dotyczące rozstrzygnięcia postępowania.</w:t>
      </w:r>
    </w:p>
    <w:p w14:paraId="2EC6CDC6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Odwołanie złożone po terminie nie podlega rozpatrzeniu.</w:t>
      </w:r>
    </w:p>
    <w:p w14:paraId="1BD0EAD7" w14:textId="77777777" w:rsidR="006C149B" w:rsidRPr="00DF3BC7" w:rsidRDefault="006C149B" w:rsidP="00BD6C04">
      <w:pPr>
        <w:pStyle w:val="ustp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Odwołanie rozpatrywane jest w terminie 7 dni od dnia jego otrzymania. Wniesienie odwołania wstrzymuje zawarcie umowy o udzielenie świadczeń opieki zdrowotnej do czasu jego rozpatrzenia.</w:t>
      </w:r>
    </w:p>
    <w:p w14:paraId="38CDFFA4" w14:textId="77777777" w:rsidR="006C149B" w:rsidRPr="00DF3BC7" w:rsidRDefault="006C149B" w:rsidP="00BD6C04">
      <w:pPr>
        <w:pStyle w:val="paragraf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1D4FFA2" w14:textId="77777777" w:rsidR="006C149B" w:rsidRPr="00DF3BC7" w:rsidRDefault="006C149B" w:rsidP="00BD6C04">
      <w:pPr>
        <w:pStyle w:val="bu"/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Z przebiegu konkursu sporządza się protokół, który powinien zawierać:</w:t>
      </w:r>
    </w:p>
    <w:p w14:paraId="735FC782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oznaczenie miejsca i czasu rozpoczęcia i zakończenia konkursu,</w:t>
      </w:r>
    </w:p>
    <w:p w14:paraId="3C75C861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imiona i nazwiska członków komisji konkursowej,</w:t>
      </w:r>
    </w:p>
    <w:p w14:paraId="0D94F859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 xml:space="preserve">wykaz zgłoszonych ofert, </w:t>
      </w:r>
    </w:p>
    <w:p w14:paraId="27083045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wykaz ofert, które zostały odrzucone, wraz z uzasadnieniem,</w:t>
      </w:r>
    </w:p>
    <w:p w14:paraId="00309AEA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wykaz ofert odpowiadających warunkom konkursu i nie podlegających odrzuceniu,</w:t>
      </w:r>
    </w:p>
    <w:p w14:paraId="63B3C04C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wnioski i oświadczenia członków komisji konkursowej i Oferentów ubiegających się o zawarcie umowy składane w trakcie postępowania,</w:t>
      </w:r>
    </w:p>
    <w:p w14:paraId="01E513C8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wskazanie najkorzystniejszych dla Udzielającego zamówienia ofert, albo stwierdzenie, że żadna z ofert nie została przyjęta – wraz z uzasadnieniem,</w:t>
      </w:r>
    </w:p>
    <w:p w14:paraId="4C349E4C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ewentualne odrębne stanowisko członka komisji konkursowej,</w:t>
      </w:r>
    </w:p>
    <w:p w14:paraId="19A99DC2" w14:textId="77777777" w:rsidR="006C149B" w:rsidRPr="00DF3BC7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wzmianka o odczytaniu protokołu,</w:t>
      </w:r>
    </w:p>
    <w:p w14:paraId="1B15E549" w14:textId="77777777" w:rsidR="006C149B" w:rsidRDefault="006C149B" w:rsidP="00BD6C04">
      <w:pPr>
        <w:pStyle w:val="ustp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podpisy członków komisji konkursowej.</w:t>
      </w:r>
    </w:p>
    <w:p w14:paraId="5C219BB3" w14:textId="77777777" w:rsidR="00BD6C04" w:rsidRPr="00DF3BC7" w:rsidRDefault="00BD6C04" w:rsidP="00BD6C04">
      <w:pPr>
        <w:pStyle w:val="ustp"/>
        <w:numPr>
          <w:ilvl w:val="0"/>
          <w:numId w:val="0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3209D1C6" w14:textId="77777777" w:rsidR="006C149B" w:rsidRPr="00DF3BC7" w:rsidRDefault="006C149B" w:rsidP="00BD6C04">
      <w:pPr>
        <w:pStyle w:val="paragraf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DC171DF" w14:textId="77777777" w:rsidR="004F58AB" w:rsidRPr="00DF3BC7" w:rsidRDefault="006C149B" w:rsidP="00BD6C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BC7">
        <w:rPr>
          <w:rFonts w:ascii="Arial" w:hAnsi="Arial" w:cs="Arial"/>
          <w:sz w:val="20"/>
          <w:szCs w:val="20"/>
        </w:rPr>
        <w:t>Zawarcie umowy o udzielenie zamówienia na świadczenia zdrowotne następuje na podstawie wyniku konkursu ofert, w terminie związania Oferenta ofertą.</w:t>
      </w:r>
    </w:p>
    <w:p w14:paraId="79162D3D" w14:textId="77777777" w:rsidR="006E3D91" w:rsidRPr="00DF3BC7" w:rsidRDefault="006E3D91">
      <w:pPr>
        <w:jc w:val="both"/>
        <w:rPr>
          <w:rFonts w:ascii="Arial" w:hAnsi="Arial" w:cs="Arial"/>
          <w:sz w:val="20"/>
          <w:szCs w:val="20"/>
        </w:rPr>
      </w:pPr>
    </w:p>
    <w:sectPr w:rsidR="006E3D91" w:rsidRPr="00DF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3D6EF3" w15:done="0"/>
  <w15:commentEx w15:paraId="71D60FC7" w15:done="0"/>
  <w15:commentEx w15:paraId="3C284BA4" w15:done="0"/>
  <w15:commentEx w15:paraId="70EAA047" w15:done="0"/>
  <w15:commentEx w15:paraId="7413AB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3D6EF3" w16cid:durableId="2032544F"/>
  <w16cid:commentId w16cid:paraId="71D60FC7" w16cid:durableId="203256C9"/>
  <w16cid:commentId w16cid:paraId="3C284BA4" w16cid:durableId="203259CB"/>
  <w16cid:commentId w16cid:paraId="70EAA047" w16cid:durableId="20325D7F"/>
  <w16cid:commentId w16cid:paraId="7413AB7E" w16cid:durableId="20325F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5D9F"/>
    <w:multiLevelType w:val="multilevel"/>
    <w:tmpl w:val="CCEACC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C8C01EF"/>
    <w:multiLevelType w:val="hybridMultilevel"/>
    <w:tmpl w:val="CF463E4E"/>
    <w:lvl w:ilvl="0" w:tplc="D6F87D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745C2F"/>
    <w:multiLevelType w:val="multilevel"/>
    <w:tmpl w:val="A85AF0BE"/>
    <w:lvl w:ilvl="0">
      <w:start w:val="1"/>
      <w:numFmt w:val="decimal"/>
      <w:pStyle w:val="paragraf"/>
      <w:lvlText w:val="§ %1"/>
      <w:lvlJc w:val="left"/>
      <w:pPr>
        <w:tabs>
          <w:tab w:val="num" w:pos="4537"/>
        </w:tabs>
        <w:ind w:left="4537" w:firstLine="0"/>
      </w:pPr>
      <w:rPr>
        <w:rFonts w:hint="default"/>
      </w:rPr>
    </w:lvl>
    <w:lvl w:ilvl="1">
      <w:start w:val="1"/>
      <w:numFmt w:val="decimal"/>
      <w:pStyle w:val="ustp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9B"/>
    <w:rsid w:val="00142E25"/>
    <w:rsid w:val="003B0E97"/>
    <w:rsid w:val="00490141"/>
    <w:rsid w:val="004F58AB"/>
    <w:rsid w:val="005202C0"/>
    <w:rsid w:val="00592889"/>
    <w:rsid w:val="00625107"/>
    <w:rsid w:val="00666015"/>
    <w:rsid w:val="006C024A"/>
    <w:rsid w:val="006C149B"/>
    <w:rsid w:val="006E3D91"/>
    <w:rsid w:val="0071598D"/>
    <w:rsid w:val="007340B5"/>
    <w:rsid w:val="00804E05"/>
    <w:rsid w:val="00951DCE"/>
    <w:rsid w:val="009E2D0C"/>
    <w:rsid w:val="00A24F37"/>
    <w:rsid w:val="00A47720"/>
    <w:rsid w:val="00AC2C15"/>
    <w:rsid w:val="00AF0897"/>
    <w:rsid w:val="00AF25A2"/>
    <w:rsid w:val="00B31B89"/>
    <w:rsid w:val="00B343DC"/>
    <w:rsid w:val="00BD6C04"/>
    <w:rsid w:val="00CB7724"/>
    <w:rsid w:val="00CE3B09"/>
    <w:rsid w:val="00CF0B53"/>
    <w:rsid w:val="00DF3BC7"/>
    <w:rsid w:val="00E20D44"/>
    <w:rsid w:val="00EC35DF"/>
    <w:rsid w:val="00EE7AE1"/>
    <w:rsid w:val="00FA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A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C149B"/>
    <w:rPr>
      <w:rFonts w:ascii="Cambria" w:eastAsia="MS Mincho" w:hAnsi="Cambr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149B"/>
    <w:pPr>
      <w:keepNext/>
      <w:jc w:val="center"/>
      <w:outlineLvl w:val="0"/>
    </w:pPr>
    <w:rPr>
      <w:rFonts w:ascii="Times New Roman" w:hAnsi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C149B"/>
    <w:rPr>
      <w:rFonts w:ascii="Times New Roman" w:eastAsia="MS Mincho" w:hAnsi="Times New Roman" w:cs="Times New Roman"/>
      <w:b/>
      <w:bCs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C149B"/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49B"/>
    <w:rPr>
      <w:rFonts w:eastAsia="MS Mincho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49B"/>
    <w:rPr>
      <w:sz w:val="16"/>
      <w:szCs w:val="16"/>
    </w:rPr>
  </w:style>
  <w:style w:type="paragraph" w:customStyle="1" w:styleId="paragraf">
    <w:name w:val="paragraf"/>
    <w:basedOn w:val="Normalny"/>
    <w:link w:val="paragrafZnak"/>
    <w:qFormat/>
    <w:rsid w:val="006C149B"/>
    <w:pPr>
      <w:keepNext/>
      <w:numPr>
        <w:numId w:val="2"/>
      </w:numPr>
      <w:tabs>
        <w:tab w:val="clear" w:pos="4537"/>
        <w:tab w:val="num" w:pos="4394"/>
      </w:tabs>
      <w:spacing w:before="480" w:after="240"/>
      <w:ind w:left="4394"/>
    </w:pPr>
    <w:rPr>
      <w:rFonts w:ascii="Calibri" w:hAnsi="Calibri" w:cs="Calibri"/>
      <w:b/>
      <w:sz w:val="22"/>
      <w:szCs w:val="22"/>
    </w:rPr>
  </w:style>
  <w:style w:type="paragraph" w:customStyle="1" w:styleId="ustp">
    <w:name w:val="ustęp"/>
    <w:basedOn w:val="Normalny"/>
    <w:link w:val="ustpZnak"/>
    <w:qFormat/>
    <w:rsid w:val="006C149B"/>
    <w:pPr>
      <w:numPr>
        <w:ilvl w:val="1"/>
        <w:numId w:val="2"/>
      </w:numPr>
      <w:jc w:val="both"/>
    </w:pPr>
    <w:rPr>
      <w:rFonts w:ascii="Calibri" w:hAnsi="Calibri" w:cs="Calibri"/>
      <w:sz w:val="22"/>
      <w:szCs w:val="22"/>
    </w:rPr>
  </w:style>
  <w:style w:type="character" w:customStyle="1" w:styleId="paragrafZnak">
    <w:name w:val="paragraf Znak"/>
    <w:basedOn w:val="Domylnaczcionkaakapitu"/>
    <w:link w:val="paragraf"/>
    <w:rsid w:val="006C149B"/>
    <w:rPr>
      <w:rFonts w:ascii="Calibri" w:eastAsia="MS Mincho" w:hAnsi="Calibri" w:cs="Calibri"/>
      <w:b/>
    </w:rPr>
  </w:style>
  <w:style w:type="paragraph" w:customStyle="1" w:styleId="bu">
    <w:name w:val="bu"/>
    <w:basedOn w:val="Normalny"/>
    <w:link w:val="buZnak"/>
    <w:qFormat/>
    <w:rsid w:val="006C149B"/>
    <w:pPr>
      <w:jc w:val="both"/>
    </w:pPr>
    <w:rPr>
      <w:rFonts w:ascii="Calibri" w:hAnsi="Calibri" w:cs="Calibri"/>
      <w:sz w:val="22"/>
      <w:szCs w:val="22"/>
    </w:rPr>
  </w:style>
  <w:style w:type="character" w:customStyle="1" w:styleId="ustpZnak">
    <w:name w:val="ustęp Znak"/>
    <w:basedOn w:val="Domylnaczcionkaakapitu"/>
    <w:link w:val="ustp"/>
    <w:rsid w:val="006C149B"/>
    <w:rPr>
      <w:rFonts w:ascii="Calibri" w:eastAsia="MS Mincho" w:hAnsi="Calibri" w:cs="Calibri"/>
    </w:rPr>
  </w:style>
  <w:style w:type="character" w:customStyle="1" w:styleId="buZnak">
    <w:name w:val="bu Znak"/>
    <w:basedOn w:val="Domylnaczcionkaakapitu"/>
    <w:link w:val="bu"/>
    <w:rsid w:val="006C149B"/>
    <w:rPr>
      <w:rFonts w:ascii="Calibri" w:eastAsia="MS Mincho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49B"/>
    <w:rPr>
      <w:rFonts w:ascii="Segoe UI" w:eastAsia="MS Mincho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D44"/>
    <w:rPr>
      <w:rFonts w:ascii="Cambria" w:hAnsi="Cambri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D44"/>
    <w:rPr>
      <w:rFonts w:ascii="Cambria" w:eastAsia="MS Mincho" w:hAnsi="Cambria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E3B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C149B"/>
    <w:rPr>
      <w:rFonts w:ascii="Cambria" w:eastAsia="MS Mincho" w:hAnsi="Cambr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149B"/>
    <w:pPr>
      <w:keepNext/>
      <w:jc w:val="center"/>
      <w:outlineLvl w:val="0"/>
    </w:pPr>
    <w:rPr>
      <w:rFonts w:ascii="Times New Roman" w:hAnsi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C149B"/>
    <w:rPr>
      <w:rFonts w:ascii="Times New Roman" w:eastAsia="MS Mincho" w:hAnsi="Times New Roman" w:cs="Times New Roman"/>
      <w:b/>
      <w:bCs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C149B"/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49B"/>
    <w:rPr>
      <w:rFonts w:eastAsia="MS Mincho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49B"/>
    <w:rPr>
      <w:sz w:val="16"/>
      <w:szCs w:val="16"/>
    </w:rPr>
  </w:style>
  <w:style w:type="paragraph" w:customStyle="1" w:styleId="paragraf">
    <w:name w:val="paragraf"/>
    <w:basedOn w:val="Normalny"/>
    <w:link w:val="paragrafZnak"/>
    <w:qFormat/>
    <w:rsid w:val="006C149B"/>
    <w:pPr>
      <w:keepNext/>
      <w:numPr>
        <w:numId w:val="2"/>
      </w:numPr>
      <w:tabs>
        <w:tab w:val="clear" w:pos="4537"/>
        <w:tab w:val="num" w:pos="4394"/>
      </w:tabs>
      <w:spacing w:before="480" w:after="240"/>
      <w:ind w:left="4394"/>
    </w:pPr>
    <w:rPr>
      <w:rFonts w:ascii="Calibri" w:hAnsi="Calibri" w:cs="Calibri"/>
      <w:b/>
      <w:sz w:val="22"/>
      <w:szCs w:val="22"/>
    </w:rPr>
  </w:style>
  <w:style w:type="paragraph" w:customStyle="1" w:styleId="ustp">
    <w:name w:val="ustęp"/>
    <w:basedOn w:val="Normalny"/>
    <w:link w:val="ustpZnak"/>
    <w:qFormat/>
    <w:rsid w:val="006C149B"/>
    <w:pPr>
      <w:numPr>
        <w:ilvl w:val="1"/>
        <w:numId w:val="2"/>
      </w:numPr>
      <w:jc w:val="both"/>
    </w:pPr>
    <w:rPr>
      <w:rFonts w:ascii="Calibri" w:hAnsi="Calibri" w:cs="Calibri"/>
      <w:sz w:val="22"/>
      <w:szCs w:val="22"/>
    </w:rPr>
  </w:style>
  <w:style w:type="character" w:customStyle="1" w:styleId="paragrafZnak">
    <w:name w:val="paragraf Znak"/>
    <w:basedOn w:val="Domylnaczcionkaakapitu"/>
    <w:link w:val="paragraf"/>
    <w:rsid w:val="006C149B"/>
    <w:rPr>
      <w:rFonts w:ascii="Calibri" w:eastAsia="MS Mincho" w:hAnsi="Calibri" w:cs="Calibri"/>
      <w:b/>
    </w:rPr>
  </w:style>
  <w:style w:type="paragraph" w:customStyle="1" w:styleId="bu">
    <w:name w:val="bu"/>
    <w:basedOn w:val="Normalny"/>
    <w:link w:val="buZnak"/>
    <w:qFormat/>
    <w:rsid w:val="006C149B"/>
    <w:pPr>
      <w:jc w:val="both"/>
    </w:pPr>
    <w:rPr>
      <w:rFonts w:ascii="Calibri" w:hAnsi="Calibri" w:cs="Calibri"/>
      <w:sz w:val="22"/>
      <w:szCs w:val="22"/>
    </w:rPr>
  </w:style>
  <w:style w:type="character" w:customStyle="1" w:styleId="ustpZnak">
    <w:name w:val="ustęp Znak"/>
    <w:basedOn w:val="Domylnaczcionkaakapitu"/>
    <w:link w:val="ustp"/>
    <w:rsid w:val="006C149B"/>
    <w:rPr>
      <w:rFonts w:ascii="Calibri" w:eastAsia="MS Mincho" w:hAnsi="Calibri" w:cs="Calibri"/>
    </w:rPr>
  </w:style>
  <w:style w:type="character" w:customStyle="1" w:styleId="buZnak">
    <w:name w:val="bu Znak"/>
    <w:basedOn w:val="Domylnaczcionkaakapitu"/>
    <w:link w:val="bu"/>
    <w:rsid w:val="006C149B"/>
    <w:rPr>
      <w:rFonts w:ascii="Calibri" w:eastAsia="MS Mincho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49B"/>
    <w:rPr>
      <w:rFonts w:ascii="Segoe UI" w:eastAsia="MS Mincho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D44"/>
    <w:rPr>
      <w:rFonts w:ascii="Cambria" w:hAnsi="Cambri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D44"/>
    <w:rPr>
      <w:rFonts w:ascii="Cambria" w:eastAsia="MS Mincho" w:hAnsi="Cambria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E3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2382</Words>
  <Characters>14293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REGULAMIN KONKURSU </vt:lpstr>
    </vt:vector>
  </TitlesOfParts>
  <Company/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Adwokatów i Radców Prawnych P.J. Sowisło</dc:creator>
  <cp:lastModifiedBy>Marta</cp:lastModifiedBy>
  <cp:revision>11</cp:revision>
  <cp:lastPrinted>2019-03-21T13:36:00Z</cp:lastPrinted>
  <dcterms:created xsi:type="dcterms:W3CDTF">2019-03-21T09:08:00Z</dcterms:created>
  <dcterms:modified xsi:type="dcterms:W3CDTF">2019-05-23T14:44:00Z</dcterms:modified>
</cp:coreProperties>
</file>